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7F879">
      <w:pPr>
        <w:adjustRightInd w:val="0"/>
        <w:snapToGrid w:val="0"/>
        <w:jc w:val="right"/>
        <w:rPr>
          <w:rFonts w:ascii="宋体" w:hAnsi="宋体" w:cs="宋体"/>
          <w:kern w:val="0"/>
          <w:sz w:val="24"/>
        </w:rPr>
      </w:pPr>
    </w:p>
    <w:p w14:paraId="1473FCCC">
      <w:pPr>
        <w:adjustRightInd w:val="0"/>
        <w:snapToGrid w:val="0"/>
        <w:jc w:val="left"/>
        <w:outlineLvl w:val="9"/>
        <w:rPr>
          <w:rFonts w:ascii="宋体" w:hAnsi="宋体"/>
          <w:b/>
          <w:sz w:val="28"/>
          <w:szCs w:val="28"/>
          <w:u w:val="none"/>
        </w:rPr>
      </w:pPr>
      <w:bookmarkStart w:id="0" w:name="_Toc429577883"/>
      <w:bookmarkStart w:id="1" w:name="_Toc431285344"/>
      <w:bookmarkStart w:id="2" w:name="_Toc496169105"/>
      <w:r>
        <w:rPr>
          <w:rFonts w:hint="eastAsia" w:ascii="宋体" w:hAnsi="宋体"/>
          <w:b/>
          <w:sz w:val="28"/>
          <w:szCs w:val="28"/>
          <w:u w:val="none"/>
        </w:rPr>
        <w:t xml:space="preserve"> </w:t>
      </w:r>
      <w:r>
        <w:rPr>
          <w:rFonts w:ascii="宋体" w:hAnsi="宋体"/>
          <w:b/>
          <w:sz w:val="28"/>
          <w:szCs w:val="28"/>
          <w:u w:val="none"/>
        </w:rPr>
        <w:t xml:space="preserve">                                  </w:t>
      </w:r>
    </w:p>
    <w:bookmarkEnd w:id="0"/>
    <w:bookmarkEnd w:id="1"/>
    <w:bookmarkEnd w:id="2"/>
    <w:p w14:paraId="40B5D27C">
      <w:pPr>
        <w:adjustRightInd w:val="0"/>
        <w:snapToGrid w:val="0"/>
        <w:ind w:firstLine="5379" w:firstLineChars="1650"/>
        <w:jc w:val="left"/>
        <w:outlineLvl w:val="9"/>
        <w:rPr>
          <w:rFonts w:ascii="宋体" w:hAnsi="宋体"/>
          <w:sz w:val="18"/>
          <w:szCs w:val="18"/>
        </w:rPr>
      </w:pPr>
      <w:r>
        <w:rPr>
          <w:rFonts w:ascii="宋体" w:hAnsi="宋体"/>
          <w:b/>
          <w:sz w:val="32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 xml:space="preserve">   </w:t>
      </w:r>
      <w:r>
        <w:rPr>
          <w:rFonts w:hint="eastAsia" w:ascii="宋体" w:hAnsi="宋体"/>
          <w:sz w:val="18"/>
          <w:szCs w:val="18"/>
        </w:rPr>
        <w:t xml:space="preserve">               </w:t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ab/>
      </w:r>
    </w:p>
    <w:p w14:paraId="1A58B79D">
      <w:pPr>
        <w:jc w:val="center"/>
        <w:outlineLvl w:val="9"/>
        <w:rPr>
          <w:rFonts w:ascii="宋体" w:hAnsi="宋体"/>
          <w:b/>
          <w:sz w:val="48"/>
          <w:szCs w:val="48"/>
        </w:rPr>
      </w:pPr>
    </w:p>
    <w:p w14:paraId="5888D056">
      <w:pPr>
        <w:jc w:val="center"/>
        <w:outlineLvl w:val="9"/>
        <w:rPr>
          <w:rFonts w:ascii="宋体" w:hAnsi="宋体"/>
          <w:b/>
          <w:sz w:val="48"/>
          <w:szCs w:val="48"/>
        </w:rPr>
      </w:pPr>
    </w:p>
    <w:p w14:paraId="13AD45F7">
      <w:pPr>
        <w:jc w:val="center"/>
        <w:outlineLvl w:val="9"/>
        <w:rPr>
          <w:rFonts w:ascii="宋体" w:hAnsi="宋体"/>
          <w:b/>
          <w:sz w:val="44"/>
          <w:szCs w:val="44"/>
        </w:rPr>
      </w:pPr>
    </w:p>
    <w:p w14:paraId="7961DC95">
      <w:pPr>
        <w:jc w:val="center"/>
        <w:outlineLvl w:val="9"/>
        <w:rPr>
          <w:rFonts w:ascii="宋体" w:hAnsi="宋体"/>
          <w:b/>
          <w:sz w:val="44"/>
          <w:szCs w:val="44"/>
        </w:rPr>
      </w:pPr>
    </w:p>
    <w:p w14:paraId="3A5847C0">
      <w:pPr>
        <w:jc w:val="center"/>
        <w:outlineLvl w:val="9"/>
        <w:rPr>
          <w:rFonts w:ascii="宋体" w:hAnsi="宋体"/>
          <w:b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641350</wp:posOffset>
                </wp:positionH>
                <wp:positionV relativeFrom="paragraph">
                  <wp:posOffset>65405</wp:posOffset>
                </wp:positionV>
                <wp:extent cx="3343275" cy="33401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40460" y="2296795"/>
                          <a:ext cx="3343275" cy="334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74C1E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4395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firstLine="0" w:firstLineChars="0"/>
                              <w:jc w:val="center"/>
                              <w:textAlignment w:val="auto"/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bookmarkStart w:id="132" w:name="_Toc15632399"/>
                            <w:bookmarkStart w:id="133" w:name="_Toc25651853"/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  <w:t>RBK-6000-ZL240型</w:t>
                            </w:r>
                            <w:bookmarkEnd w:id="132"/>
                            <w:bookmarkEnd w:id="133"/>
                            <w:bookmarkStart w:id="134" w:name="_Toc25651854"/>
                            <w:bookmarkStart w:id="135" w:name="_Toc15632400"/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  <w:t>可燃气体报警控制器</w:t>
                            </w:r>
                            <w:bookmarkEnd w:id="134"/>
                            <w:bookmarkEnd w:id="13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5pt;margin-top:5.15pt;height:26.3pt;width:263.25pt;z-index:251660288;mso-width-relative:page;mso-height-relative:page;" filled="f" stroked="f" coordsize="21600,21600" o:gfxdata="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nctB92AAAAAkBAAAPAAAAAAAAAAEAIAAA&#10;ACIAAABkcnMvZG93bnJldi54bWxQSwECFAAUAAAACACHTuJA/GBhxkUCAAByBAAADgAAAAAAAAAB&#10;ACAAAAAnAQAAZHJzL2Uyb0RvYy54bWxQSwUGAAAAAAYABgBZAQAA3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574C1EF">
                      <w:pPr>
                        <w:keepNext w:val="0"/>
                        <w:keepLines w:val="0"/>
                        <w:pageBreakBefore w:val="0"/>
                        <w:widowControl w:val="0"/>
                        <w:tabs>
                          <w:tab w:val="left" w:pos="4395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firstLine="0" w:firstLineChars="0"/>
                        <w:jc w:val="center"/>
                        <w:textAlignment w:val="auto"/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</w:pPr>
                      <w:bookmarkStart w:id="132" w:name="_Toc15632399"/>
                      <w:bookmarkStart w:id="133" w:name="_Toc25651853"/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  <w:t>RBK-6000-ZL240型</w:t>
                      </w:r>
                      <w:bookmarkEnd w:id="132"/>
                      <w:bookmarkEnd w:id="133"/>
                      <w:bookmarkStart w:id="134" w:name="_Toc25651854"/>
                      <w:bookmarkStart w:id="135" w:name="_Toc15632400"/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  <w:t>可燃气体报警控制器</w:t>
                      </w:r>
                      <w:bookmarkEnd w:id="134"/>
                      <w:bookmarkEnd w:id="135"/>
                    </w:p>
                  </w:txbxContent>
                </v:textbox>
              </v:shape>
            </w:pict>
          </mc:Fallback>
        </mc:AlternateContent>
      </w:r>
    </w:p>
    <w:p w14:paraId="67C561E5">
      <w:pPr>
        <w:tabs>
          <w:tab w:val="left" w:pos="4395"/>
        </w:tabs>
        <w:spacing w:line="300" w:lineRule="auto"/>
        <w:ind w:firstLine="0" w:firstLineChars="0"/>
        <w:jc w:val="center"/>
        <w:rPr>
          <w:rFonts w:ascii="宋体" w:hAnsi="宋体"/>
          <w:b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pacing w:val="28"/>
          <w:sz w:val="48"/>
          <w:szCs w:val="48"/>
        </w:rPr>
        <w:t>产品使用说明书</w:t>
      </w:r>
    </w:p>
    <w:p w14:paraId="1A498388">
      <w:pPr>
        <w:jc w:val="center"/>
        <w:outlineLvl w:val="9"/>
        <w:rPr>
          <w:rFonts w:ascii="宋体" w:hAnsi="宋体"/>
          <w:b/>
          <w:sz w:val="48"/>
          <w:szCs w:val="48"/>
        </w:rPr>
      </w:pPr>
    </w:p>
    <w:p w14:paraId="1147BD1E">
      <w:pPr>
        <w:jc w:val="center"/>
        <w:outlineLvl w:val="9"/>
        <w:rPr>
          <w:rFonts w:ascii="宋体" w:hAnsi="宋体"/>
          <w:b/>
          <w:sz w:val="48"/>
          <w:szCs w:val="48"/>
        </w:rPr>
      </w:pPr>
    </w:p>
    <w:p w14:paraId="082EF108">
      <w:pPr>
        <w:jc w:val="center"/>
        <w:outlineLvl w:val="9"/>
        <w:rPr>
          <w:rFonts w:ascii="宋体" w:hAnsi="宋体"/>
          <w:b/>
          <w:sz w:val="48"/>
          <w:szCs w:val="48"/>
        </w:rPr>
      </w:pPr>
    </w:p>
    <w:p w14:paraId="0BE17E2D">
      <w:pPr>
        <w:jc w:val="center"/>
        <w:outlineLvl w:val="9"/>
        <w:rPr>
          <w:rFonts w:ascii="宋体" w:hAnsi="宋体"/>
          <w:b/>
          <w:sz w:val="48"/>
          <w:szCs w:val="48"/>
        </w:rPr>
      </w:pPr>
    </w:p>
    <w:p w14:paraId="64B235A6">
      <w:pPr>
        <w:jc w:val="center"/>
        <w:outlineLvl w:val="9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3500120</wp:posOffset>
            </wp:positionH>
            <wp:positionV relativeFrom="paragraph">
              <wp:posOffset>-4459605</wp:posOffset>
            </wp:positionV>
            <wp:extent cx="885190" cy="431800"/>
            <wp:effectExtent l="0" t="0" r="10160" b="6350"/>
            <wp:wrapNone/>
            <wp:docPr id="27" name="图片 10" descr="瑞安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" descr="瑞安log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C10F14">
      <w:pPr>
        <w:jc w:val="center"/>
        <w:outlineLvl w:val="9"/>
        <w:rPr>
          <w:rFonts w:ascii="宋体" w:hAnsi="宋体"/>
          <w:b/>
          <w:sz w:val="48"/>
          <w:szCs w:val="48"/>
        </w:rPr>
      </w:pPr>
    </w:p>
    <w:p w14:paraId="75F16141">
      <w:pPr>
        <w:snapToGrid w:val="0"/>
        <w:rPr>
          <w:rFonts w:ascii="宋体" w:hAnsi="宋体"/>
          <w:sz w:val="28"/>
          <w:szCs w:val="28"/>
        </w:rPr>
      </w:pPr>
    </w:p>
    <w:p w14:paraId="425549E1">
      <w:pPr>
        <w:spacing w:line="360" w:lineRule="auto"/>
        <w:rPr>
          <w:rFonts w:cs="Times New Roman" w:asciiTheme="minorEastAsia" w:hAnsiTheme="minorEastAsia"/>
          <w:sz w:val="28"/>
          <w:szCs w:val="28"/>
        </w:rPr>
      </w:pPr>
    </w:p>
    <w:p w14:paraId="06CD81DA">
      <w:pPr>
        <w:snapToGrid w:val="0"/>
        <w:spacing w:line="300" w:lineRule="auto"/>
        <w:ind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spacing w:val="20"/>
          <w:sz w:val="24"/>
          <w:szCs w:val="24"/>
        </w:rPr>
      </w:pPr>
      <w:bookmarkStart w:id="3" w:name="_Toc23933"/>
      <w:bookmarkStart w:id="4" w:name="_Toc11953"/>
      <w:r>
        <w:rPr>
          <w:rFonts w:hint="eastAsia" w:ascii="黑体" w:hAnsi="黑体" w:eastAsia="黑体" w:cs="黑体"/>
          <w:b w:val="0"/>
          <w:bCs w:val="0"/>
          <w:spacing w:val="20"/>
          <w:sz w:val="24"/>
          <w:szCs w:val="24"/>
        </w:rPr>
        <w:t>济南瑞安电子有限公司</w:t>
      </w:r>
      <w:bookmarkEnd w:id="3"/>
      <w:bookmarkEnd w:id="4"/>
    </w:p>
    <w:p w14:paraId="79F5D43F">
      <w:pPr>
        <w:snapToGrid w:val="0"/>
        <w:spacing w:line="300" w:lineRule="auto"/>
        <w:jc w:val="center"/>
        <w:rPr>
          <w:rFonts w:hint="eastAsia" w:ascii="黑体" w:hAnsi="黑体" w:eastAsia="黑体" w:cs="黑体"/>
          <w:b w:val="0"/>
          <w:bCs w:val="0"/>
          <w:spacing w:val="20"/>
          <w:sz w:val="24"/>
          <w:szCs w:val="24"/>
        </w:rPr>
      </w:pPr>
    </w:p>
    <w:p w14:paraId="5049B4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72" w:firstLineChars="200"/>
        <w:textAlignment w:val="auto"/>
        <w:rPr>
          <w:rFonts w:hint="eastAsia" w:ascii="宋体" w:hAnsi="宋体" w:eastAsia="宋体" w:cs="宋体"/>
          <w:sz w:val="18"/>
          <w:szCs w:val="18"/>
        </w:rPr>
        <w:sectPr>
          <w:headerReference r:id="rId3" w:type="default"/>
          <w:footerReference r:id="rId4" w:type="default"/>
          <w:pgSz w:w="8419" w:h="11906" w:orient="landscape"/>
          <w:pgMar w:top="567" w:right="567" w:bottom="567" w:left="567" w:header="425" w:footer="283" w:gutter="0"/>
          <w:cols w:space="425" w:num="1"/>
          <w:titlePg/>
          <w:docGrid w:type="linesAndChars" w:linePitch="312" w:charSpace="1367"/>
        </w:sectPr>
      </w:pPr>
    </w:p>
    <w:p w14:paraId="3D1843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72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 w14:paraId="292387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72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</w:p>
    <w:p w14:paraId="116D0D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72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本手册版权属济南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瑞安电子</w:t>
      </w:r>
      <w:r>
        <w:rPr>
          <w:rFonts w:hint="eastAsia" w:ascii="宋体" w:hAnsi="宋体" w:eastAsia="宋体" w:cs="宋体"/>
          <w:sz w:val="18"/>
          <w:szCs w:val="18"/>
        </w:rPr>
        <w:t>有限公司所有，未经书面许可，本手册任何部分不得复制、翻译、储存于数据库或检索系统内，也不得以电子、翻拍、录音等任何手段及方式进行传播。</w:t>
      </w:r>
    </w:p>
    <w:p w14:paraId="120D4C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72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对任何此资料中未提到的信息，或有必要添加或纠正的内容，请直接联系本公司。</w:t>
      </w:r>
    </w:p>
    <w:p w14:paraId="5DE440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72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济南瑞安电子有限公司</w:t>
      </w:r>
      <w:r>
        <w:rPr>
          <w:rFonts w:hint="eastAsia" w:ascii="宋体" w:hAnsi="宋体" w:eastAsia="宋体" w:cs="宋体"/>
          <w:sz w:val="18"/>
          <w:szCs w:val="18"/>
        </w:rPr>
        <w:t>致力于进步与创新的原则，不断致力于设备改进、提高设备性能，公司保留任何设备改进而不预先通知的权利。</w:t>
      </w:r>
    </w:p>
    <w:p w14:paraId="4076F258">
      <w:pPr>
        <w:pStyle w:val="20"/>
        <w:rPr>
          <w:rFonts w:hint="eastAsia" w:ascii="宋体" w:hAnsi="宋体" w:eastAsia="宋体" w:cs="宋体"/>
          <w:sz w:val="18"/>
          <w:szCs w:val="18"/>
        </w:rPr>
      </w:pPr>
    </w:p>
    <w:p w14:paraId="5B2E49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宋体" w:hAnsi="宋体" w:eastAsia="宋体" w:cs="宋体"/>
          <w:b/>
          <w:bCs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sz w:val="18"/>
          <w:szCs w:val="18"/>
        </w:rPr>
        <w:t>注意事项</w:t>
      </w:r>
    </w:p>
    <w:p w14:paraId="342EA6BF">
      <w:pPr>
        <w:bidi w:val="0"/>
        <w:spacing w:line="240" w:lineRule="auto"/>
        <w:ind w:firstLine="372" w:firstLine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感谢您使用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济南瑞安电子有限公司</w:t>
      </w:r>
      <w:r>
        <w:rPr>
          <w:rFonts w:hint="eastAsia" w:ascii="宋体" w:hAnsi="宋体" w:eastAsia="宋体" w:cs="宋体"/>
          <w:sz w:val="18"/>
          <w:szCs w:val="18"/>
        </w:rPr>
        <w:t>的设备，设备安装、操作和维护之前务必仔细阅读本说明书。</w:t>
      </w:r>
    </w:p>
    <w:p w14:paraId="1BE0F25F">
      <w:pPr>
        <w:bidi w:val="0"/>
        <w:spacing w:line="240" w:lineRule="auto"/>
        <w:ind w:firstLine="372" w:firstLine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本说明书详细描述了设备的适用范围，安装方法和操作方法，以及与安全使用相关的注意事项，任何机构和个人，在设计、安装、使用、操作和维护之前，请确认已经详细阅读并清楚的了解本说明书的内容，以防对设备品质造成伤害或对人员安全造成损伤。</w:t>
      </w:r>
    </w:p>
    <w:p w14:paraId="47ED0F46">
      <w:pPr>
        <w:bidi w:val="0"/>
        <w:spacing w:line="240" w:lineRule="auto"/>
        <w:ind w:firstLine="372" w:firstLine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安装本机必须严格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按照说明书要求</w:t>
      </w:r>
      <w:r>
        <w:rPr>
          <w:rFonts w:hint="eastAsia" w:ascii="宋体" w:hAnsi="宋体" w:eastAsia="宋体" w:cs="宋体"/>
          <w:sz w:val="18"/>
          <w:szCs w:val="18"/>
        </w:rPr>
        <w:t>并遵照国家电气及本地的电气安装规定，否则可能导致不可预知的严重后果！设备内部的任何操作都必须经由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专业</w:t>
      </w:r>
      <w:r>
        <w:rPr>
          <w:rFonts w:hint="eastAsia" w:ascii="宋体" w:hAnsi="宋体" w:eastAsia="宋体" w:cs="宋体"/>
          <w:sz w:val="18"/>
          <w:szCs w:val="18"/>
        </w:rPr>
        <w:t>人员执行。</w:t>
      </w:r>
    </w:p>
    <w:p w14:paraId="0FC98487">
      <w:pPr>
        <w:bidi w:val="0"/>
        <w:spacing w:line="240" w:lineRule="auto"/>
        <w:ind w:firstLine="372" w:firstLine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设备必须安全接地，以防止外界的电磁干扰的影响。</w:t>
      </w:r>
    </w:p>
    <w:p w14:paraId="1E975500">
      <w:pPr>
        <w:bidi w:val="0"/>
        <w:spacing w:line="240" w:lineRule="auto"/>
        <w:ind w:firstLine="372" w:firstLineChars="200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</w:rPr>
        <w:t>设备使用期限达到时，应从环保角度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并</w:t>
      </w:r>
      <w:r>
        <w:rPr>
          <w:rFonts w:hint="eastAsia" w:ascii="宋体" w:hAnsi="宋体" w:eastAsia="宋体" w:cs="宋体"/>
          <w:sz w:val="18"/>
          <w:szCs w:val="18"/>
        </w:rPr>
        <w:t>依照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当地</w:t>
      </w:r>
      <w:r>
        <w:rPr>
          <w:rFonts w:hint="eastAsia" w:ascii="宋体" w:hAnsi="宋体" w:eastAsia="宋体" w:cs="宋体"/>
          <w:sz w:val="18"/>
          <w:szCs w:val="18"/>
        </w:rPr>
        <w:t>废物管理以及环境法规的要求进行安全处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理。</w:t>
      </w:r>
    </w:p>
    <w:p w14:paraId="11856DF9">
      <w:pPr>
        <w:snapToGrid w:val="0"/>
        <w:rPr>
          <w:rFonts w:hint="eastAsia" w:ascii="宋体" w:hAnsi="宋体"/>
          <w:sz w:val="28"/>
          <w:szCs w:val="28"/>
        </w:rPr>
      </w:pPr>
    </w:p>
    <w:p w14:paraId="55A02DFA">
      <w:pPr>
        <w:snapToGrid w:val="0"/>
        <w:rPr>
          <w:rFonts w:hint="eastAsia" w:ascii="宋体" w:hAnsi="宋体"/>
          <w:sz w:val="28"/>
          <w:szCs w:val="28"/>
        </w:rPr>
      </w:pPr>
    </w:p>
    <w:p w14:paraId="3E6DD8BE">
      <w:pPr>
        <w:snapToGrid w:val="0"/>
        <w:rPr>
          <w:rFonts w:hint="eastAsia" w:ascii="宋体" w:hAnsi="宋体"/>
          <w:sz w:val="28"/>
          <w:szCs w:val="28"/>
        </w:rPr>
      </w:pPr>
    </w:p>
    <w:p w14:paraId="6FCA8B98">
      <w:pPr>
        <w:snapToGrid w:val="0"/>
        <w:rPr>
          <w:rFonts w:hint="eastAsia" w:ascii="宋体" w:hAnsi="宋体"/>
          <w:sz w:val="28"/>
          <w:szCs w:val="28"/>
        </w:rPr>
      </w:pPr>
    </w:p>
    <w:p w14:paraId="5BDEDA23">
      <w:pPr>
        <w:snapToGrid w:val="0"/>
        <w:rPr>
          <w:rFonts w:hint="eastAsia" w:ascii="宋体" w:hAnsi="宋体"/>
          <w:sz w:val="28"/>
          <w:szCs w:val="28"/>
        </w:rPr>
      </w:pPr>
    </w:p>
    <w:p w14:paraId="3C27726B">
      <w:pPr>
        <w:snapToGrid w:val="0"/>
        <w:rPr>
          <w:rFonts w:hint="eastAsia" w:ascii="宋体" w:hAnsi="宋体"/>
          <w:sz w:val="28"/>
          <w:szCs w:val="28"/>
        </w:rPr>
      </w:pPr>
    </w:p>
    <w:p w14:paraId="2D667B78">
      <w:pPr>
        <w:snapToGrid w:val="0"/>
        <w:rPr>
          <w:rFonts w:hint="eastAsia" w:ascii="宋体" w:hAnsi="宋体"/>
          <w:sz w:val="28"/>
          <w:szCs w:val="28"/>
        </w:rPr>
      </w:pPr>
    </w:p>
    <w:p w14:paraId="5158B9D1">
      <w:pPr>
        <w:snapToGrid w:val="0"/>
        <w:rPr>
          <w:rFonts w:hint="eastAsia" w:ascii="宋体" w:hAnsi="宋体"/>
          <w:sz w:val="28"/>
          <w:szCs w:val="28"/>
        </w:rPr>
      </w:pPr>
    </w:p>
    <w:p w14:paraId="50D22B95">
      <w:pPr>
        <w:snapToGrid w:val="0"/>
        <w:rPr>
          <w:rFonts w:hint="eastAsia" w:ascii="宋体" w:hAnsi="宋体"/>
          <w:sz w:val="28"/>
          <w:szCs w:val="28"/>
        </w:rPr>
      </w:pPr>
    </w:p>
    <w:p w14:paraId="24B0D42B">
      <w:pPr>
        <w:pStyle w:val="3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asciiTheme="minorHAnsi" w:hAnsiTheme="minorHAnsi" w:eastAsiaTheme="minorEastAsia" w:cstheme="minorBidi"/>
          <w:smallCaps/>
          <w:color w:val="auto"/>
          <w:kern w:val="2"/>
          <w:sz w:val="21"/>
          <w:szCs w:val="22"/>
          <w:lang w:val="zh-CN"/>
        </w:rPr>
        <w:sectPr>
          <w:footerReference r:id="rId6" w:type="first"/>
          <w:footerReference r:id="rId5" w:type="default"/>
          <w:pgSz w:w="8419" w:h="11906" w:orient="landscape"/>
          <w:pgMar w:top="567" w:right="567" w:bottom="567" w:left="567" w:header="425" w:footer="283" w:gutter="0"/>
          <w:cols w:space="425" w:num="1"/>
          <w:titlePg/>
          <w:docGrid w:type="linesAndChars" w:linePitch="312" w:charSpace="1367"/>
        </w:sectPr>
      </w:pPr>
    </w:p>
    <w:sdt>
      <w:sdtPr>
        <w:rPr>
          <w:rFonts w:hint="eastAsia" w:ascii="宋体" w:hAnsi="宋体" w:eastAsia="宋体" w:cs="宋体"/>
          <w:smallCaps/>
          <w:color w:val="000000" w:themeColor="text1"/>
          <w:kern w:val="2"/>
          <w:sz w:val="32"/>
          <w:szCs w:val="36"/>
          <w:lang w:val="zh-CN"/>
          <w14:textFill>
            <w14:solidFill>
              <w14:schemeClr w14:val="tx1"/>
            </w14:solidFill>
          </w14:textFill>
        </w:rPr>
        <w:id w:val="644245421"/>
      </w:sdtPr>
      <w:sdtEndPr>
        <w:rPr>
          <w:rFonts w:asciiTheme="minorHAnsi" w:hAnsiTheme="minorHAnsi" w:eastAsiaTheme="minorEastAsia" w:cstheme="minorBidi"/>
          <w:b/>
          <w:bCs/>
          <w:smallCaps/>
          <w:color w:val="auto"/>
          <w:kern w:val="2"/>
          <w:sz w:val="20"/>
          <w:szCs w:val="20"/>
          <w:lang w:val="zh-CN"/>
        </w:rPr>
      </w:sdtEndPr>
      <w:sdtContent>
        <w:sdt>
          <w:sdtPr>
            <w:rPr>
              <w:rFonts w:hint="eastAsia" w:ascii="宋体" w:hAnsi="宋体" w:eastAsia="宋体" w:cs="宋体"/>
              <w:color w:val="000000" w:themeColor="text1"/>
              <w:kern w:val="2"/>
              <w:sz w:val="32"/>
              <w:szCs w:val="36"/>
              <w:lang w:val="en-US" w:eastAsia="zh-CN" w:bidi="ar-SA"/>
              <w14:textFill>
                <w14:solidFill>
                  <w14:schemeClr w14:val="tx1"/>
                </w14:solidFill>
              </w14:textFill>
            </w:rPr>
            <w:id w:val="147455840"/>
            <w15:color w:val="DBDBDB"/>
            <w:docPartObj>
              <w:docPartGallery w:val="Table of Contents"/>
              <w:docPartUnique/>
            </w:docPartObj>
          </w:sdtPr>
          <w:sdtEndPr>
            <w:rPr>
              <w:rFonts w:asciiTheme="minorHAnsi" w:hAnsiTheme="minorHAnsi" w:eastAsiaTheme="minorEastAsia" w:cstheme="minorBidi"/>
              <w:kern w:val="2"/>
              <w:sz w:val="21"/>
              <w:szCs w:val="22"/>
              <w:lang w:val="en-US" w:eastAsia="zh-CN" w:bidi="ar-SA"/>
            </w:rPr>
          </w:sdtEndPr>
          <w:sdtContent>
            <w:p w14:paraId="191F84D9">
              <w:pPr>
                <w:pStyle w:val="33"/>
                <w:pageBreakBefore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jc w:val="center"/>
                <w:textAlignment w:val="auto"/>
                <w:rPr>
                  <w:rFonts w:hint="eastAsia" w:ascii="宋体" w:hAnsi="宋体" w:eastAsia="宋体" w:cs="宋体"/>
                  <w:color w:val="000000" w:themeColor="text1"/>
                  <w:sz w:val="48"/>
                  <w:szCs w:val="48"/>
                  <w14:textFill>
                    <w14:solidFill>
                      <w14:schemeClr w14:val="tx1"/>
                    </w14:solidFill>
                  </w14:textFill>
                </w:rPr>
              </w:pPr>
              <w:r>
                <w:rPr>
                  <w:rFonts w:hint="eastAsia" w:ascii="宋体" w:hAnsi="宋体" w:eastAsia="宋体" w:cs="宋体"/>
                  <w:color w:val="000000" w:themeColor="text1"/>
                  <w:sz w:val="32"/>
                  <w:szCs w:val="48"/>
                  <w14:textFill>
                    <w14:solidFill>
                      <w14:schemeClr w14:val="tx1"/>
                    </w14:solidFill>
                  </w14:textFill>
                </w:rPr>
                <w:t>目录</w:t>
              </w:r>
            </w:p>
            <w:p w14:paraId="259FF2C6">
              <w:pPr>
                <w:pStyle w:val="15"/>
                <w:tabs>
                  <w:tab w:val="right" w:leader="dot" w:pos="7285"/>
                </w:tabs>
              </w:pPr>
              <w:r>
                <w:rPr>
                  <w:rFonts w:asciiTheme="minorHAnsi" w:hAnsiTheme="minorHAnsi" w:eastAsiaTheme="minorEastAsia" w:cstheme="minorBidi"/>
                  <w:kern w:val="2"/>
                  <w:sz w:val="21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 w:val="21"/>
                  <w:szCs w:val="22"/>
                  <w:lang w:val="en-US" w:eastAsia="zh-CN" w:bidi="ar-SA"/>
                </w:rPr>
                <w:instrText xml:space="preserve">TOC \o "1-3" \h \u </w:instrText>
              </w:r>
              <w:r>
                <w:rPr>
                  <w:rFonts w:asciiTheme="minorHAnsi" w:hAnsiTheme="minorHAnsi" w:eastAsiaTheme="minorEastAsia" w:cstheme="minorBidi"/>
                  <w:kern w:val="2"/>
                  <w:sz w:val="21"/>
                  <w:szCs w:val="22"/>
                  <w:lang w:val="en-US" w:eastAsia="zh-CN" w:bidi="ar-SA"/>
                </w:rPr>
                <w:fldChar w:fldCharType="separate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_Toc12095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1. </w:t>
              </w:r>
              <w:r>
                <w:rPr>
                  <w:rFonts w:hint="eastAsia"/>
                </w:rPr>
                <w:t>概述</w:t>
              </w:r>
              <w:r>
                <w:tab/>
              </w:r>
              <w:r>
                <w:fldChar w:fldCharType="begin"/>
              </w:r>
              <w:r>
                <w:instrText xml:space="preserve"> PAGEREF _Toc12095 \h </w:instrText>
              </w:r>
              <w:r>
                <w:fldChar w:fldCharType="separate"/>
              </w:r>
              <w:r>
                <w:t>1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2F15D35A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_Toc11293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1) </w:t>
              </w:r>
              <w:r>
                <w:rPr>
                  <w:rFonts w:hint="eastAsia"/>
                </w:rPr>
                <w:t>特点</w:t>
              </w:r>
              <w:r>
                <w:tab/>
              </w:r>
              <w:r>
                <w:fldChar w:fldCharType="begin"/>
              </w:r>
              <w:r>
                <w:instrText xml:space="preserve"> PAGEREF _Toc11293 \h </w:instrText>
              </w:r>
              <w:r>
                <w:fldChar w:fldCharType="separate"/>
              </w:r>
              <w:r>
                <w:t>2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5E712AC9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_Toc31058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2) </w:t>
              </w:r>
              <w:r>
                <w:rPr>
                  <w:rFonts w:hint="eastAsia"/>
                </w:rPr>
                <w:t>主要技术指标</w:t>
              </w:r>
              <w:r>
                <w:tab/>
              </w:r>
              <w:r>
                <w:fldChar w:fldCharType="begin"/>
              </w:r>
              <w:r>
                <w:instrText xml:space="preserve"> PAGEREF _Toc31058 \h </w:instrText>
              </w:r>
              <w:r>
                <w:fldChar w:fldCharType="separate"/>
              </w:r>
              <w:r>
                <w:t>3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220FF6ED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_Toc16308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3) </w:t>
              </w:r>
              <w:r>
                <w:rPr>
                  <w:rFonts w:hint="eastAsia"/>
                </w:rPr>
                <w:t>外形尺寸图示</w:t>
              </w:r>
              <w:r>
                <w:tab/>
              </w:r>
              <w:r>
                <w:fldChar w:fldCharType="begin"/>
              </w:r>
              <w:r>
                <w:instrText xml:space="preserve"> PAGEREF _Toc16308 \h </w:instrText>
              </w:r>
              <w:r>
                <w:fldChar w:fldCharType="separate"/>
              </w:r>
              <w:r>
                <w:t>3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0F4BDE85">
              <w:pPr>
                <w:pStyle w:val="15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_Toc13885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2. </w:t>
              </w:r>
              <w:r>
                <w:rPr>
                  <w:rFonts w:hint="eastAsia"/>
                </w:rPr>
                <w:t>操作及显示功能简介</w:t>
              </w:r>
              <w:r>
                <w:tab/>
              </w:r>
              <w:r>
                <w:fldChar w:fldCharType="begin"/>
              </w:r>
              <w:r>
                <w:instrText xml:space="preserve"> PAGEREF _Toc13885 \h </w:instrText>
              </w:r>
              <w:r>
                <w:fldChar w:fldCharType="separate"/>
              </w:r>
              <w:r>
                <w:t>3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69209E0C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_Toc14988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1) </w:t>
              </w:r>
              <w:r>
                <w:rPr>
                  <w:rFonts w:hint="eastAsia"/>
                </w:rPr>
                <w:t>指示灯功能</w:t>
              </w:r>
              <w:r>
                <w:tab/>
              </w:r>
              <w:r>
                <w:fldChar w:fldCharType="begin"/>
              </w:r>
              <w:r>
                <w:instrText xml:space="preserve"> PAGEREF _Toc14988 \h </w:instrText>
              </w:r>
              <w:r>
                <w:fldChar w:fldCharType="separate"/>
              </w:r>
              <w:r>
                <w:t>4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2175AC92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_Toc26382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2) </w:t>
              </w:r>
              <w:r>
                <w:rPr>
                  <w:rFonts w:hint="eastAsia"/>
                </w:rPr>
                <w:t>按键功能</w:t>
              </w:r>
              <w:r>
                <w:tab/>
              </w:r>
              <w:r>
                <w:fldChar w:fldCharType="begin"/>
              </w:r>
              <w:r>
                <w:instrText xml:space="preserve"> PAGEREF _Toc26382 \h </w:instrText>
              </w:r>
              <w:r>
                <w:fldChar w:fldCharType="separate"/>
              </w:r>
              <w:r>
                <w:t>4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0C61FB3B">
              <w:pPr>
                <w:pStyle w:val="15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_Toc8615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3. </w:t>
              </w:r>
              <w:r>
                <w:rPr>
                  <w:rFonts w:hint="eastAsia"/>
                </w:rPr>
                <w:t>设置功能</w:t>
              </w:r>
              <w:r>
                <w:tab/>
              </w:r>
              <w:r>
                <w:fldChar w:fldCharType="begin"/>
              </w:r>
              <w:r>
                <w:instrText xml:space="preserve"> PAGEREF _Toc8615 \h </w:instrText>
              </w:r>
              <w:r>
                <w:fldChar w:fldCharType="separate"/>
              </w:r>
              <w:r>
                <w:t>5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74621156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_Toc11310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1) </w:t>
              </w:r>
              <w:r>
                <w:rPr>
                  <w:rFonts w:hint="eastAsia"/>
                </w:rPr>
                <w:t>菜单页</w:t>
              </w:r>
              <w:r>
                <w:tab/>
              </w:r>
              <w:r>
                <w:fldChar w:fldCharType="begin"/>
              </w:r>
              <w:r>
                <w:instrText xml:space="preserve"> PAGEREF _Toc11310 \h </w:instrText>
              </w:r>
              <w:r>
                <w:fldChar w:fldCharType="separate"/>
              </w:r>
              <w:r>
                <w:t>5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0143F572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_Toc11665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2) </w:t>
              </w:r>
              <w:r>
                <w:rPr>
                  <w:rFonts w:hint="eastAsia"/>
                </w:rPr>
                <w:t>状态栏</w:t>
              </w:r>
              <w:r>
                <w:tab/>
              </w:r>
              <w:r>
                <w:fldChar w:fldCharType="begin"/>
              </w:r>
              <w:r>
                <w:instrText xml:space="preserve"> PAGEREF _Toc11665 \h </w:instrText>
              </w:r>
              <w:r>
                <w:fldChar w:fldCharType="separate"/>
              </w:r>
              <w:r>
                <w:t>5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27F2BB6B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_Toc5812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3) </w:t>
              </w:r>
              <w:r>
                <w:rPr>
                  <w:rFonts w:hint="eastAsia"/>
                </w:rPr>
                <w:t>实时信息</w:t>
              </w:r>
              <w:r>
                <w:tab/>
              </w:r>
              <w:r>
                <w:fldChar w:fldCharType="begin"/>
              </w:r>
              <w:r>
                <w:instrText xml:space="preserve"> PAGEREF _Toc5812 \h </w:instrText>
              </w:r>
              <w:r>
                <w:fldChar w:fldCharType="separate"/>
              </w:r>
              <w:r>
                <w:t>6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2B30F437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_Toc25300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4) </w:t>
              </w:r>
              <w:r>
                <w:rPr>
                  <w:rFonts w:hint="eastAsia"/>
                </w:rPr>
                <w:t>探测器详细信息</w:t>
              </w:r>
              <w:r>
                <w:tab/>
              </w:r>
              <w:r>
                <w:fldChar w:fldCharType="begin"/>
              </w:r>
              <w:r>
                <w:instrText xml:space="preserve"> PAGEREF _Toc25300 \h </w:instrText>
              </w:r>
              <w:r>
                <w:fldChar w:fldCharType="separate"/>
              </w:r>
              <w:r>
                <w:t>6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65C6DB17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_Toc14731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5) </w:t>
              </w:r>
              <w:r>
                <w:rPr>
                  <w:rFonts w:hint="eastAsia"/>
                </w:rPr>
                <w:t>故障信息、离线信息、报警信息</w:t>
              </w:r>
              <w:r>
                <w:tab/>
              </w:r>
              <w:r>
                <w:fldChar w:fldCharType="begin"/>
              </w:r>
              <w:r>
                <w:instrText xml:space="preserve"> PAGEREF _Toc14731 \h </w:instrText>
              </w:r>
              <w:r>
                <w:fldChar w:fldCharType="separate"/>
              </w:r>
              <w:r>
                <w:t>7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1FF9E620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_Toc20243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6) </w:t>
              </w:r>
              <w:r>
                <w:rPr>
                  <w:rFonts w:hint="eastAsia"/>
                </w:rPr>
                <w:t>电源板信息</w:t>
              </w:r>
              <w:r>
                <w:tab/>
              </w:r>
              <w:r>
                <w:fldChar w:fldCharType="begin"/>
              </w:r>
              <w:r>
                <w:instrText xml:space="preserve"> PAGEREF _Toc20243 \h </w:instrText>
              </w:r>
              <w:r>
                <w:fldChar w:fldCharType="separate"/>
              </w:r>
              <w:r>
                <w:t>7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1C944A0F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_Toc8355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7) </w:t>
              </w:r>
              <w:r>
                <w:rPr>
                  <w:rFonts w:hint="eastAsia"/>
                </w:rPr>
                <w:t>故障、开关机、报警记录</w:t>
              </w:r>
              <w:r>
                <w:tab/>
              </w:r>
              <w:r>
                <w:fldChar w:fldCharType="begin"/>
              </w:r>
              <w:r>
                <w:instrText xml:space="preserve"> PAGEREF _Toc8355 \h </w:instrText>
              </w:r>
              <w:r>
                <w:fldChar w:fldCharType="separate"/>
              </w:r>
              <w:r>
                <w:t>7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06519D41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_Toc6129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8) </w:t>
              </w:r>
              <w:r>
                <w:rPr>
                  <w:rFonts w:hint="eastAsia"/>
                </w:rPr>
                <w:t>通讯设置(设置控制器对外通讯参数</w:t>
              </w:r>
              <w:r>
                <w:t>)</w:t>
              </w:r>
              <w:r>
                <w:tab/>
              </w:r>
              <w:r>
                <w:fldChar w:fldCharType="begin"/>
              </w:r>
              <w:r>
                <w:instrText xml:space="preserve"> PAGEREF _Toc6129 \h </w:instrText>
              </w:r>
              <w:r>
                <w:fldChar w:fldCharType="separate"/>
              </w:r>
              <w:r>
                <w:t>7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1368812D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_Toc18108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9) </w:t>
              </w:r>
              <w:r>
                <w:rPr>
                  <w:rFonts w:hint="eastAsia"/>
                </w:rPr>
                <w:t>设置时间</w:t>
              </w:r>
              <w:r>
                <w:tab/>
              </w:r>
              <w:r>
                <w:fldChar w:fldCharType="begin"/>
              </w:r>
              <w:r>
                <w:instrText xml:space="preserve"> PAGEREF _Toc18108 \h </w:instrText>
              </w:r>
              <w:r>
                <w:fldChar w:fldCharType="separate"/>
              </w:r>
              <w:r>
                <w:t>8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42A8980A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_Toc12844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10) </w:t>
              </w:r>
              <w:r>
                <w:rPr>
                  <w:rFonts w:hint="eastAsia"/>
                </w:rPr>
                <w:t>位置配置(配置探测器物理位置</w:t>
              </w:r>
              <w:r>
                <w:t>)</w:t>
              </w:r>
              <w:r>
                <w:tab/>
              </w:r>
              <w:r>
                <w:fldChar w:fldCharType="begin"/>
              </w:r>
              <w:r>
                <w:instrText xml:space="preserve"> PAGEREF _Toc12844 \h </w:instrText>
              </w:r>
              <w:r>
                <w:fldChar w:fldCharType="separate"/>
              </w:r>
              <w:r>
                <w:t>8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65859A4F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_Toc9879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11) </w:t>
              </w:r>
              <w:r>
                <w:rPr>
                  <w:rFonts w:hint="eastAsia"/>
                </w:rPr>
                <w:t>打印机设置</w:t>
              </w:r>
              <w:r>
                <w:tab/>
              </w:r>
              <w:r>
                <w:fldChar w:fldCharType="begin"/>
              </w:r>
              <w:r>
                <w:instrText xml:space="preserve"> PAGEREF _Toc9879 \h </w:instrText>
              </w:r>
              <w:r>
                <w:fldChar w:fldCharType="separate"/>
              </w:r>
              <w:r>
                <w:t>8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119F1D4B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_Toc2710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12) </w:t>
              </w:r>
              <w:r>
                <w:rPr>
                  <w:rFonts w:hint="eastAsia"/>
                </w:rPr>
                <w:t>容量设置(设置探测器数量</w:t>
              </w:r>
              <w:r>
                <w:t>)</w:t>
              </w:r>
              <w:r>
                <w:tab/>
              </w:r>
              <w:r>
                <w:fldChar w:fldCharType="begin"/>
              </w:r>
              <w:r>
                <w:instrText xml:space="preserve"> PAGEREF _Toc2710 \h </w:instrText>
              </w:r>
              <w:r>
                <w:fldChar w:fldCharType="separate"/>
              </w:r>
              <w:r>
                <w:t>9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15A0BD76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_Toc10889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13) </w:t>
              </w:r>
              <w:r>
                <w:rPr>
                  <w:rFonts w:hint="eastAsia"/>
                </w:rPr>
                <w:t>报警点设置</w:t>
              </w:r>
              <w:r>
                <w:tab/>
              </w:r>
              <w:r>
                <w:fldChar w:fldCharType="begin"/>
              </w:r>
              <w:r>
                <w:instrText xml:space="preserve"> PAGEREF _Toc10889 \h </w:instrText>
              </w:r>
              <w:r>
                <w:fldChar w:fldCharType="separate"/>
              </w:r>
              <w:r>
                <w:t>9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0D6AD1C0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_Toc30673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14) </w:t>
              </w:r>
              <w:r>
                <w:rPr>
                  <w:rFonts w:hint="eastAsia"/>
                </w:rPr>
                <w:t>编址(设置探测器通讯地址</w:t>
              </w:r>
              <w:r>
                <w:t>)</w:t>
              </w:r>
              <w:r>
                <w:tab/>
              </w:r>
              <w:r>
                <w:fldChar w:fldCharType="begin"/>
              </w:r>
              <w:r>
                <w:instrText xml:space="preserve"> PAGEREF _Toc30673 \h </w:instrText>
              </w:r>
              <w:r>
                <w:fldChar w:fldCharType="separate"/>
              </w:r>
              <w:r>
                <w:t>9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4E983D91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_Toc5570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15) </w:t>
              </w:r>
              <w:r>
                <w:rPr>
                  <w:rFonts w:hint="eastAsia"/>
                </w:rPr>
                <w:t>屏蔽</w:t>
              </w:r>
              <w:r>
                <w:tab/>
              </w:r>
              <w:r>
                <w:fldChar w:fldCharType="begin"/>
              </w:r>
              <w:r>
                <w:instrText xml:space="preserve"> PAGEREF _Toc5570 \h </w:instrText>
              </w:r>
              <w:r>
                <w:fldChar w:fldCharType="separate"/>
              </w:r>
              <w:r>
                <w:t>10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16EC11A6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_Toc17150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16) </w:t>
              </w:r>
              <w:r>
                <w:rPr>
                  <w:rFonts w:hint="eastAsia"/>
                </w:rPr>
                <w:t>输出设置(设置联动设备动作方式</w:t>
              </w:r>
              <w:r>
                <w:t>)</w:t>
              </w:r>
              <w:r>
                <w:tab/>
              </w:r>
              <w:r>
                <w:fldChar w:fldCharType="begin"/>
              </w:r>
              <w:r>
                <w:instrText xml:space="preserve"> PAGEREF _Toc17150 \h </w:instrText>
              </w:r>
              <w:r>
                <w:fldChar w:fldCharType="separate"/>
              </w:r>
              <w:r>
                <w:t>10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48E5F879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_Toc7377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17) </w:t>
              </w:r>
              <w:r>
                <w:rPr>
                  <w:rFonts w:hint="eastAsia"/>
                </w:rPr>
                <w:t>校准设备</w:t>
              </w:r>
              <w:r>
                <w:tab/>
              </w:r>
              <w:r>
                <w:fldChar w:fldCharType="begin"/>
              </w:r>
              <w:r>
                <w:instrText xml:space="preserve"> PAGEREF _Toc7377 \h </w:instrText>
              </w:r>
              <w:r>
                <w:fldChar w:fldCharType="separate"/>
              </w:r>
              <w:r>
                <w:t>11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196AF818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_Toc16766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18) </w:t>
              </w:r>
              <w:r>
                <w:rPr>
                  <w:rFonts w:hint="eastAsia"/>
                </w:rPr>
                <w:t>通讯质量</w:t>
              </w:r>
              <w:r>
                <w:tab/>
              </w:r>
              <w:r>
                <w:fldChar w:fldCharType="begin"/>
              </w:r>
              <w:r>
                <w:instrText xml:space="preserve"> PAGEREF _Toc16766 \h </w:instrText>
              </w:r>
              <w:r>
                <w:fldChar w:fldCharType="separate"/>
              </w:r>
              <w:r>
                <w:t>13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5C1D43CE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_Toc31340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19) </w:t>
              </w:r>
              <w:r>
                <w:rPr>
                  <w:rFonts w:hint="eastAsia"/>
                </w:rPr>
                <w:t>系统自检</w:t>
              </w:r>
              <w:r>
                <w:tab/>
              </w:r>
              <w:r>
                <w:fldChar w:fldCharType="begin"/>
              </w:r>
              <w:r>
                <w:instrText xml:space="preserve"> PAGEREF _Toc31340 \h </w:instrText>
              </w:r>
              <w:r>
                <w:fldChar w:fldCharType="separate"/>
              </w:r>
              <w:r>
                <w:t>13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6E20DE22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_Toc10755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20) </w:t>
              </w:r>
              <w:r>
                <w:rPr>
                  <w:rFonts w:hint="eastAsia"/>
                </w:rPr>
                <w:t>关于系统</w:t>
              </w:r>
              <w:r>
                <w:tab/>
              </w:r>
              <w:r>
                <w:fldChar w:fldCharType="begin"/>
              </w:r>
              <w:r>
                <w:instrText xml:space="preserve"> PAGEREF _Toc10755 \h </w:instrText>
              </w:r>
              <w:r>
                <w:fldChar w:fldCharType="separate"/>
              </w:r>
              <w:r>
                <w:t>13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0B95D289">
              <w:pPr>
                <w:pStyle w:val="15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_Toc23180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4. </w:t>
              </w:r>
              <w:r>
                <w:rPr>
                  <w:rFonts w:hint="eastAsia"/>
                </w:rPr>
                <w:t>使用设置</w:t>
              </w:r>
              <w:r>
                <w:tab/>
              </w:r>
              <w:r>
                <w:fldChar w:fldCharType="begin"/>
              </w:r>
              <w:r>
                <w:instrText xml:space="preserve"> PAGEREF _Toc23180 \h </w:instrText>
              </w:r>
              <w:r>
                <w:fldChar w:fldCharType="separate"/>
              </w:r>
              <w:r>
                <w:t>13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03A5C0B4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_Toc24504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1) </w:t>
              </w:r>
              <w:r>
                <w:rPr>
                  <w:rFonts w:hint="eastAsia"/>
                </w:rPr>
                <w:t>接线端子图</w:t>
              </w:r>
              <w:r>
                <w:tab/>
              </w:r>
              <w:r>
                <w:fldChar w:fldCharType="begin"/>
              </w:r>
              <w:r>
                <w:instrText xml:space="preserve"> PAGEREF _Toc24504 \h </w:instrText>
              </w:r>
              <w:r>
                <w:fldChar w:fldCharType="separate"/>
              </w:r>
              <w:r>
                <w:t>13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25F4E1B1">
              <w:pPr>
                <w:pStyle w:val="15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_Toc19916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5. </w:t>
              </w:r>
              <w:r>
                <w:rPr>
                  <w:rFonts w:hint="eastAsia"/>
                </w:rPr>
                <w:t>产品的维护</w:t>
              </w:r>
              <w:r>
                <w:tab/>
              </w:r>
              <w:r>
                <w:fldChar w:fldCharType="begin"/>
              </w:r>
              <w:r>
                <w:instrText xml:space="preserve"> PAGEREF _Toc19916 \h </w:instrText>
              </w:r>
              <w:r>
                <w:fldChar w:fldCharType="separate"/>
              </w:r>
              <w:r>
                <w:t>14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30466B0C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_Toc1269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1) </w:t>
              </w:r>
              <w:r>
                <w:rPr>
                  <w:rFonts w:hint="eastAsia"/>
                </w:rPr>
                <w:t>注意事项</w:t>
              </w:r>
              <w:r>
                <w:tab/>
              </w:r>
              <w:r>
                <w:fldChar w:fldCharType="begin"/>
              </w:r>
              <w:r>
                <w:instrText xml:space="preserve"> PAGEREF _Toc1269 \h </w:instrText>
              </w:r>
              <w:r>
                <w:fldChar w:fldCharType="separate"/>
              </w:r>
              <w:r>
                <w:t>14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093E726F">
              <w:pPr>
                <w:pStyle w:val="18"/>
                <w:keepNext w:val="0"/>
                <w:keepLines w:val="0"/>
                <w:pageBreakBefore w:val="0"/>
                <w:widowControl w:val="0"/>
                <w:tabs>
                  <w:tab w:val="right" w:leader="dot" w:pos="7285"/>
                </w:tabs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240" w:lineRule="exact"/>
                <w:textAlignment w:val="auto"/>
              </w:pP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begin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instrText xml:space="preserve"> HYPERLINK \l _Toc11452 </w:instrText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separate"/>
              </w:r>
              <w:r>
                <w:t xml:space="preserve">2) </w:t>
              </w:r>
              <w:r>
                <w:rPr>
                  <w:rFonts w:hint="eastAsia"/>
                </w:rPr>
                <w:t>售后服务</w:t>
              </w:r>
              <w:r>
                <w:tab/>
              </w:r>
              <w:r>
                <w:fldChar w:fldCharType="begin"/>
              </w:r>
              <w:r>
                <w:instrText xml:space="preserve"> PAGEREF _Toc11452 \h </w:instrText>
              </w:r>
              <w:r>
                <w:fldChar w:fldCharType="separate"/>
              </w:r>
              <w:r>
                <w:t>14</w:t>
              </w:r>
              <w:r>
                <w:fldChar w:fldCharType="end"/>
              </w:r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</w:p>
            <w:p w14:paraId="5E0E65A6">
              <w:r>
                <w:rPr>
                  <w:rFonts w:asciiTheme="minorHAnsi" w:hAnsiTheme="minorHAnsi" w:eastAsiaTheme="minorEastAsia" w:cstheme="minorBidi"/>
                  <w:kern w:val="2"/>
                  <w:szCs w:val="22"/>
                  <w:lang w:val="en-US" w:eastAsia="zh-CN" w:bidi="ar-SA"/>
                </w:rPr>
                <w:fldChar w:fldCharType="end"/>
              </w:r>
              <w:bookmarkStart w:id="5" w:name="_Toc468366634"/>
              <w:bookmarkStart w:id="6" w:name="_Toc496169106"/>
              <w:bookmarkStart w:id="7" w:name="_Toc12095"/>
            </w:p>
          </w:sdtContent>
        </w:sdt>
      </w:sdtContent>
    </w:sdt>
    <w:p w14:paraId="69D061C4">
      <w:pPr>
        <w:pStyle w:val="2"/>
        <w:numPr>
          <w:ilvl w:val="0"/>
          <w:numId w:val="4"/>
        </w:numPr>
      </w:pPr>
      <w:r>
        <w:rPr>
          <w:rFonts w:hint="eastAsia"/>
        </w:rPr>
        <w:t>概述</w:t>
      </w:r>
      <w:bookmarkEnd w:id="5"/>
      <w:bookmarkEnd w:id="6"/>
      <w:bookmarkEnd w:id="7"/>
    </w:p>
    <w:p w14:paraId="7A4393DC">
      <w:pPr>
        <w:ind w:firstLine="432" w:firstLineChars="200"/>
      </w:pPr>
      <w:r>
        <w:t>RBK-6000-ZL240</w:t>
      </w:r>
      <w:r>
        <w:rPr>
          <w:rFonts w:hint="eastAsia"/>
        </w:rPr>
        <w:t>型可燃气体报警控制器</w:t>
      </w:r>
      <w:r>
        <w:t>采用模块化设计，性能稳定可靠、功能全面、维护简易方便、点位易于扩充。采用真彩液晶</w:t>
      </w:r>
      <w:r>
        <w:rPr>
          <w:rFonts w:hint="eastAsia"/>
        </w:rPr>
        <w:t>中文</w:t>
      </w:r>
      <w:r>
        <w:t>显示，图形化交互界面，菜单设置可通过快捷键操作，具有良好的交互性。</w:t>
      </w:r>
      <w:r>
        <w:rPr>
          <w:rFonts w:hint="eastAsia"/>
        </w:rPr>
        <w:t>可与我公司气体探测器配套成工业用可燃气体报警系统。</w:t>
      </w:r>
    </w:p>
    <w:p w14:paraId="0D8C6233">
      <w:pPr>
        <w:pStyle w:val="3"/>
      </w:pPr>
      <w:bookmarkStart w:id="8" w:name="_Toc440901198"/>
      <w:bookmarkStart w:id="9" w:name="_Toc468366635"/>
      <w:bookmarkStart w:id="10" w:name="_Toc496169107"/>
      <w:bookmarkStart w:id="11" w:name="_Toc11293"/>
      <w:r>
        <w:rPr>
          <w:rFonts w:hint="eastAsia"/>
        </w:rPr>
        <w:t>特点</w:t>
      </w:r>
      <w:bookmarkEnd w:id="8"/>
      <w:bookmarkEnd w:id="9"/>
      <w:bookmarkEnd w:id="10"/>
      <w:bookmarkEnd w:id="11"/>
    </w:p>
    <w:p w14:paraId="5D9FFAFE">
      <w:pPr>
        <w:ind w:firstLine="432" w:firstLineChars="200"/>
      </w:pPr>
      <w:r>
        <w:rPr>
          <w:rFonts w:hint="eastAsia"/>
        </w:rPr>
        <w:t>采用真彩液晶中文显示，并配发光二极管指示系统关键状态信息，可方便快捷地显示系统信息及系统工作状态；</w:t>
      </w:r>
    </w:p>
    <w:p w14:paraId="5D6CD284">
      <w:pPr>
        <w:spacing w:line="400" w:lineRule="exact"/>
        <w:ind w:firstLine="432" w:firstLineChars="200"/>
      </w:pPr>
      <w:r>
        <w:rPr>
          <w:rFonts w:hint="eastAsia"/>
        </w:rPr>
        <w:t>四个独立回路2总线（M-BUS）通讯，采用无极性设计，</w:t>
      </w:r>
      <w:r>
        <w:t>具有短路保护</w:t>
      </w:r>
      <w:r>
        <w:rPr>
          <w:rFonts w:hint="eastAsia"/>
        </w:rPr>
        <w:t>功能，系统抗干扰能力强</w:t>
      </w:r>
      <w:r>
        <w:t>，</w:t>
      </w:r>
      <w:r>
        <w:rPr>
          <w:rFonts w:hint="eastAsia"/>
        </w:rPr>
        <w:t>布线</w:t>
      </w:r>
      <w:r>
        <w:t>经济，安装方便</w:t>
      </w:r>
      <w:r>
        <w:rPr>
          <w:rFonts w:hint="eastAsia"/>
        </w:rPr>
        <w:t>；</w:t>
      </w:r>
    </w:p>
    <w:p w14:paraId="32D4EF8A">
      <w:pPr>
        <w:ind w:firstLine="420"/>
      </w:pPr>
      <w:r>
        <w:rPr>
          <w:rFonts w:hint="eastAsia"/>
        </w:rPr>
        <w:t>具有两组公共报警继电器无源输出节点；</w:t>
      </w:r>
    </w:p>
    <w:p w14:paraId="2DF655F4">
      <w:pPr>
        <w:spacing w:line="400" w:lineRule="exact"/>
        <w:ind w:firstLine="432" w:firstLineChars="200"/>
      </w:pPr>
      <w:r>
        <w:rPr>
          <w:rFonts w:hint="eastAsia"/>
        </w:rPr>
        <w:t>自动故障检测</w:t>
      </w:r>
      <w:r>
        <w:t>，能准确指示</w:t>
      </w:r>
      <w:r>
        <w:rPr>
          <w:rFonts w:hint="eastAsia"/>
        </w:rPr>
        <w:t>故障</w:t>
      </w:r>
      <w:r>
        <w:t>部位及类型</w:t>
      </w:r>
      <w:r>
        <w:rPr>
          <w:rFonts w:hint="eastAsia"/>
        </w:rPr>
        <w:t>；</w:t>
      </w:r>
    </w:p>
    <w:p w14:paraId="5E4C3CCB">
      <w:pPr>
        <w:spacing w:line="400" w:lineRule="exact"/>
        <w:ind w:firstLine="432" w:firstLineChars="200"/>
      </w:pPr>
      <w:r>
        <w:t>系统采用非开放式的运行模式，系统内自行管理，对外单向传送信息；</w:t>
      </w:r>
    </w:p>
    <w:p w14:paraId="2DC518B4">
      <w:pPr>
        <w:spacing w:line="400" w:lineRule="exact"/>
        <w:ind w:firstLine="432" w:firstLineChars="200"/>
      </w:pPr>
      <w:r>
        <w:t>采用</w:t>
      </w:r>
      <w:r>
        <w:rPr>
          <w:rFonts w:hint="eastAsia"/>
        </w:rPr>
        <w:t>总线通讯</w:t>
      </w:r>
      <w:r>
        <w:t>供电方式，给现场传感器提供DC</w:t>
      </w:r>
      <w:r>
        <w:rPr>
          <w:rFonts w:hint="eastAsia"/>
        </w:rPr>
        <w:t>36</w:t>
      </w:r>
      <w:r>
        <w:t>V</w:t>
      </w:r>
      <w:r>
        <w:rPr>
          <w:rFonts w:hint="eastAsia"/>
        </w:rPr>
        <w:t>以下</w:t>
      </w:r>
      <w:r>
        <w:t>安全电压供电，有效的保证系统的稳定性、安全性；</w:t>
      </w:r>
    </w:p>
    <w:p w14:paraId="7D518CE0">
      <w:pPr>
        <w:spacing w:line="400" w:lineRule="exact"/>
        <w:ind w:left="432" w:leftChars="200"/>
      </w:pPr>
      <w:r>
        <w:rPr>
          <w:rFonts w:hint="eastAsia"/>
        </w:rPr>
        <w:t>自带微型打印机，发生异常事件后立即打印；</w:t>
      </w:r>
    </w:p>
    <w:p w14:paraId="3C966543">
      <w:pPr>
        <w:spacing w:line="400" w:lineRule="exact"/>
        <w:ind w:firstLine="432" w:firstLineChars="200"/>
      </w:pPr>
      <w:r>
        <w:rPr>
          <w:rFonts w:hint="eastAsia"/>
        </w:rPr>
        <w:t>内置大容量数据存储，能记录</w:t>
      </w:r>
      <w:r>
        <w:t>2000</w:t>
      </w:r>
      <w:r>
        <w:rPr>
          <w:rFonts w:hint="eastAsia"/>
        </w:rPr>
        <w:t>条报警信息、</w:t>
      </w:r>
      <w:r>
        <w:t>2</w:t>
      </w:r>
      <w:r>
        <w:rPr>
          <w:rFonts w:hint="eastAsia"/>
        </w:rPr>
        <w:t>00条开机时间信息以及</w:t>
      </w:r>
      <w:r>
        <w:t>2</w:t>
      </w:r>
      <w:r>
        <w:rPr>
          <w:rFonts w:hint="eastAsia"/>
        </w:rPr>
        <w:t>00条关机时间信息，采用环形存储保证最新信息不丢失，信息掉电不丢失；</w:t>
      </w:r>
    </w:p>
    <w:p w14:paraId="70B786CA">
      <w:pPr>
        <w:spacing w:line="400" w:lineRule="exact"/>
        <w:ind w:firstLine="432" w:firstLineChars="200"/>
      </w:pPr>
      <w:r>
        <w:rPr>
          <w:rFonts w:hint="eastAsia"/>
        </w:rPr>
        <w:t>RS485总线通讯接口（标准Modbus/RTU协议），能实现与上位机控制系统联网，实现异地监控，大大提高可监控的及时性、准确性；</w:t>
      </w:r>
    </w:p>
    <w:p w14:paraId="12BD46D9">
      <w:pPr>
        <w:spacing w:line="400" w:lineRule="exact"/>
        <w:ind w:firstLine="432" w:firstLineChars="200"/>
      </w:pPr>
      <w:r>
        <w:rPr>
          <w:rFonts w:hint="eastAsia" w:ascii="宋体" w:hAnsi="宋体"/>
          <w:kern w:val="0"/>
        </w:rPr>
        <w:t>内置物联网传输模块，可实现多终端、多平台、异地集中监控以及报警自动提醒；</w:t>
      </w:r>
    </w:p>
    <w:p w14:paraId="4BBAF037">
      <w:pPr>
        <w:spacing w:line="400" w:lineRule="exact"/>
        <w:ind w:firstLine="432" w:firstLineChars="200"/>
      </w:pPr>
      <w:r>
        <w:rPr>
          <w:rFonts w:hint="eastAsia"/>
        </w:rPr>
        <w:t>支持备电功能，自动实现主备电切换，具有完善</w:t>
      </w:r>
      <w:r>
        <w:t>的</w:t>
      </w:r>
      <w:r>
        <w:rPr>
          <w:rFonts w:hint="eastAsia"/>
        </w:rPr>
        <w:t>电池充放电智能管理功能。</w:t>
      </w:r>
    </w:p>
    <w:p w14:paraId="5D9E3922">
      <w:pPr>
        <w:spacing w:line="360" w:lineRule="auto"/>
        <w:ind w:firstLine="420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本产品的设计、制造及检验均遵循以下国家标准： </w:t>
      </w:r>
    </w:p>
    <w:p w14:paraId="1A02AE50">
      <w:pPr>
        <w:spacing w:line="360" w:lineRule="auto"/>
        <w:ind w:firstLine="1080" w:firstLineChars="500"/>
        <w:rPr>
          <w:rFonts w:ascii="宋体" w:hAnsi="宋体"/>
        </w:rPr>
      </w:pPr>
      <w:r>
        <w:rPr>
          <w:rFonts w:hint="eastAsia" w:ascii="宋体" w:hAnsi="宋体"/>
        </w:rPr>
        <w:t>GB16808-2008《可燃气体报警控制器》</w:t>
      </w:r>
    </w:p>
    <w:p w14:paraId="73E5E82F">
      <w:pPr>
        <w:pStyle w:val="3"/>
      </w:pPr>
      <w:bookmarkStart w:id="12" w:name="_Toc440969126"/>
      <w:bookmarkStart w:id="13" w:name="_Toc440901199"/>
      <w:bookmarkStart w:id="14" w:name="_Toc468366636"/>
      <w:bookmarkStart w:id="15" w:name="_Toc496169108"/>
      <w:bookmarkStart w:id="16" w:name="_Toc440969749"/>
      <w:bookmarkStart w:id="17" w:name="_Toc434652965"/>
      <w:bookmarkStart w:id="18" w:name="_Toc31058"/>
      <w:r>
        <w:rPr>
          <w:rFonts w:hint="eastAsia"/>
        </w:rPr>
        <w:t>主要技术指标</w:t>
      </w:r>
      <w:bookmarkEnd w:id="12"/>
      <w:bookmarkEnd w:id="13"/>
      <w:bookmarkEnd w:id="14"/>
      <w:bookmarkEnd w:id="15"/>
      <w:bookmarkEnd w:id="16"/>
      <w:bookmarkEnd w:id="17"/>
      <w:bookmarkEnd w:id="18"/>
      <w:r>
        <w:t xml:space="preserve"> </w:t>
      </w:r>
    </w:p>
    <w:p w14:paraId="56094AF5">
      <w:pPr>
        <w:ind w:left="432" w:leftChars="200"/>
      </w:pPr>
      <w:r>
        <w:rPr>
          <w:rFonts w:hint="eastAsia"/>
        </w:rPr>
        <w:t>安装方式：壁挂式</w:t>
      </w:r>
      <w:r>
        <w:t>安装</w:t>
      </w:r>
    </w:p>
    <w:p w14:paraId="3D8D8AD2">
      <w:pPr>
        <w:ind w:left="432" w:leftChars="200"/>
      </w:pPr>
      <w:bookmarkStart w:id="19" w:name="_Toc434652966"/>
      <w:r>
        <w:rPr>
          <w:rFonts w:hint="eastAsia"/>
        </w:rPr>
        <w:t>额定电压</w:t>
      </w:r>
      <w:r>
        <w:t>：</w:t>
      </w:r>
      <w:r>
        <w:rPr>
          <w:rFonts w:hint="eastAsia"/>
        </w:rPr>
        <w:t xml:space="preserve"> AC220V</w:t>
      </w:r>
    </w:p>
    <w:p w14:paraId="7A1370C1">
      <w:pPr>
        <w:ind w:left="432" w:leftChars="200"/>
      </w:pPr>
      <w:r>
        <w:rPr>
          <w:rFonts w:hint="eastAsia"/>
        </w:rPr>
        <w:t>备用电池： 12V/</w:t>
      </w:r>
      <w:r>
        <w:t>18</w:t>
      </w:r>
      <w:r>
        <w:rPr>
          <w:rFonts w:hint="eastAsia"/>
        </w:rPr>
        <w:t>Ah</w:t>
      </w:r>
      <w:r>
        <w:t xml:space="preserve"> </w:t>
      </w:r>
    </w:p>
    <w:p w14:paraId="56D98D7B">
      <w:pPr>
        <w:ind w:left="432" w:leftChars="200"/>
      </w:pPr>
      <w:r>
        <w:rPr>
          <w:rFonts w:hint="eastAsia"/>
        </w:rPr>
        <w:t>工作环境：温度-10℃～40℃相对湿度≤9</w:t>
      </w:r>
      <w:r>
        <w:t>5</w:t>
      </w:r>
      <w:r>
        <w:rPr>
          <w:rFonts w:hint="eastAsia"/>
        </w:rPr>
        <w:t>%RH海拔高度≤4500米</w:t>
      </w:r>
    </w:p>
    <w:p w14:paraId="73157AC7">
      <w:pPr>
        <w:ind w:left="1512" w:leftChars="700"/>
      </w:pPr>
      <w:r>
        <w:rPr>
          <w:rFonts w:hint="eastAsia"/>
        </w:rPr>
        <w:t>避免灰尘，腐蚀性气体，爆炸性气体，易燃性气体，结露及海水的破坏</w:t>
      </w:r>
    </w:p>
    <w:p w14:paraId="0E8FF2EE">
      <w:pPr>
        <w:ind w:left="432" w:leftChars="200"/>
      </w:pPr>
      <w:r>
        <w:rPr>
          <w:rFonts w:hint="eastAsia"/>
        </w:rPr>
        <w:t>显示方式</w:t>
      </w:r>
      <w:r>
        <w:t>：</w:t>
      </w:r>
      <w:r>
        <w:rPr>
          <w:rFonts w:hint="eastAsia"/>
        </w:rPr>
        <w:t>图形化</w:t>
      </w:r>
      <w:r>
        <w:t>中文液晶显示</w:t>
      </w:r>
    </w:p>
    <w:p w14:paraId="436740F8">
      <w:pPr>
        <w:ind w:left="432" w:leftChars="200"/>
      </w:pPr>
      <w:r>
        <w:rPr>
          <w:rFonts w:hint="eastAsia"/>
        </w:rPr>
        <w:t>报警方式</w:t>
      </w:r>
      <w:r>
        <w:t>：声光报警</w:t>
      </w:r>
    </w:p>
    <w:p w14:paraId="6B343FE2">
      <w:pPr>
        <w:ind w:left="432" w:leftChars="200"/>
      </w:pPr>
      <w:r>
        <w:rPr>
          <w:rFonts w:hint="eastAsia"/>
        </w:rPr>
        <w:t>外形尺寸：50</w:t>
      </w:r>
      <w:r>
        <w:t>0</w:t>
      </w:r>
      <w:r>
        <w:rPr>
          <w:rFonts w:hint="eastAsia"/>
        </w:rPr>
        <w:t>mm×3</w:t>
      </w:r>
      <w:r>
        <w:t>70</w:t>
      </w:r>
      <w:r>
        <w:rPr>
          <w:rFonts w:hint="eastAsia"/>
        </w:rPr>
        <w:t>mm×149mm（长×</w:t>
      </w:r>
      <w:r>
        <w:t>宽</w:t>
      </w:r>
      <w:r>
        <w:rPr>
          <w:rFonts w:hint="eastAsia"/>
        </w:rPr>
        <w:t>×</w:t>
      </w:r>
      <w:r>
        <w:t>高）</w:t>
      </w:r>
    </w:p>
    <w:p w14:paraId="4E83C07B">
      <w:pPr>
        <w:pStyle w:val="3"/>
      </w:pPr>
      <w:bookmarkStart w:id="20" w:name="_Toc440969750"/>
      <w:bookmarkStart w:id="21" w:name="_Toc468366637"/>
      <w:bookmarkStart w:id="22" w:name="_Toc440969127"/>
      <w:bookmarkStart w:id="23" w:name="_Toc440901200"/>
      <w:bookmarkStart w:id="24" w:name="_Toc496169109"/>
      <w:bookmarkStart w:id="25" w:name="_Toc16308"/>
      <w:r>
        <w:rPr>
          <w:rFonts w:hint="eastAsia"/>
        </w:rPr>
        <w:t>外形尺寸图示</w:t>
      </w:r>
      <w:bookmarkEnd w:id="20"/>
      <w:bookmarkEnd w:id="21"/>
      <w:bookmarkEnd w:id="22"/>
      <w:bookmarkEnd w:id="23"/>
      <w:bookmarkEnd w:id="24"/>
      <w:bookmarkEnd w:id="25"/>
    </w:p>
    <w:p w14:paraId="2F7C006F">
      <w:pPr>
        <w:jc w:val="center"/>
      </w:pPr>
      <w:r>
        <w:drawing>
          <wp:inline distT="0" distB="0" distL="0" distR="0">
            <wp:extent cx="3105150" cy="29527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9"/>
    <w:p w14:paraId="43295C52">
      <w:pPr>
        <w:pStyle w:val="2"/>
      </w:pPr>
      <w:bookmarkStart w:id="26" w:name="_Toc440901201"/>
      <w:bookmarkStart w:id="27" w:name="_Toc468366638"/>
      <w:bookmarkStart w:id="28" w:name="_Toc440969128"/>
      <w:bookmarkStart w:id="29" w:name="_Toc496169110"/>
      <w:bookmarkStart w:id="30" w:name="_Toc440969751"/>
      <w:bookmarkStart w:id="31" w:name="_Toc13885"/>
      <w:r>
        <w:rPr>
          <w:rFonts w:hint="eastAsia"/>
        </w:rPr>
        <w:t>操作及显示功能简介</w:t>
      </w:r>
      <w:bookmarkEnd w:id="26"/>
      <w:bookmarkEnd w:id="27"/>
      <w:bookmarkEnd w:id="28"/>
      <w:bookmarkEnd w:id="29"/>
      <w:bookmarkEnd w:id="30"/>
      <w:bookmarkEnd w:id="31"/>
    </w:p>
    <w:p w14:paraId="24C77FE5">
      <w:bookmarkStart w:id="32" w:name="_Toc440969129"/>
      <w:bookmarkStart w:id="33" w:name="_Toc440901202"/>
      <w:bookmarkStart w:id="34" w:name="_Toc440969752"/>
      <w:bookmarkStart w:id="35" w:name="_Toc434652967"/>
      <w:r>
        <w:rPr>
          <w:rFonts w:hint="eastAsia"/>
        </w:rPr>
        <w:t>设备由电源、备用电池、主控板</w:t>
      </w:r>
      <w:r>
        <w:t>、</w:t>
      </w:r>
      <w:r>
        <w:rPr>
          <w:rFonts w:hint="eastAsia"/>
        </w:rPr>
        <w:t>彩色液晶显示屏、喇叭、打印机及金属箱体等组成。</w:t>
      </w:r>
    </w:p>
    <w:p w14:paraId="14824052">
      <w:pPr>
        <w:pStyle w:val="3"/>
        <w:numPr>
          <w:ilvl w:val="0"/>
          <w:numId w:val="5"/>
        </w:numPr>
      </w:pPr>
      <w:bookmarkStart w:id="36" w:name="_Toc468366639"/>
      <w:bookmarkStart w:id="37" w:name="_Toc496169111"/>
      <w:bookmarkStart w:id="38" w:name="_Toc14988"/>
      <w:r>
        <w:rPr>
          <w:rFonts w:hint="eastAsia"/>
        </w:rPr>
        <w:t>指示灯功能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63EA523E">
      <w:pPr>
        <w:jc w:val="center"/>
        <w:rPr>
          <w:rFonts w:ascii="Times New Roman" w:hAnsi="Times New Roman" w:eastAsia="宋体" w:cs="Times New Roman"/>
          <w:szCs w:val="24"/>
        </w:rPr>
      </w:pPr>
    </w:p>
    <w:p w14:paraId="2F62072A">
      <w:pPr>
        <w:jc w:val="center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drawing>
          <wp:inline distT="0" distB="0" distL="0" distR="0">
            <wp:extent cx="3428365" cy="783590"/>
            <wp:effectExtent l="0" t="0" r="0" b="0"/>
            <wp:docPr id="7" name="图片 7" descr="D:\用户目录\Documents\Tencent Files\124564606\Image\C2C\8UY}L7I1$]}XA]_%@DYQK]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:\用户目录\Documents\Tencent Files\124564606\Image\C2C\8UY}L7I1$]}XA]_%@DYQK]B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55683" cy="790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9ACA6">
      <w:pPr>
        <w:jc w:val="center"/>
        <w:rPr>
          <w:rFonts w:ascii="Times New Roman" w:hAnsi="Times New Roman" w:eastAsia="宋体" w:cs="Times New Roman"/>
          <w:szCs w:val="24"/>
        </w:rPr>
      </w:pPr>
    </w:p>
    <w:p w14:paraId="142146B5">
      <w:pPr>
        <w:ind w:left="864" w:leftChars="400"/>
      </w:pPr>
      <w:r>
        <w:rPr>
          <w:rFonts w:hint="eastAsia"/>
        </w:rPr>
        <w:t xml:space="preserve">主电工作（绿）：主电运行时灯亮，主电故障时灯灭。     </w:t>
      </w:r>
    </w:p>
    <w:p w14:paraId="5BA23E88">
      <w:pPr>
        <w:ind w:left="864" w:leftChars="400"/>
      </w:pPr>
      <w:r>
        <w:rPr>
          <w:rFonts w:hint="eastAsia"/>
        </w:rPr>
        <w:t>主电故障（黄）：主电故障时灯亮，故障解除后灯灭。</w:t>
      </w:r>
    </w:p>
    <w:p w14:paraId="7A45CAC2">
      <w:pPr>
        <w:ind w:left="864" w:leftChars="400"/>
      </w:pPr>
      <w:r>
        <w:rPr>
          <w:rFonts w:hint="eastAsia"/>
        </w:rPr>
        <w:t>充电指示（红）：充电时灯亮，停止充电后灯灭。</w:t>
      </w:r>
    </w:p>
    <w:p w14:paraId="62806F22">
      <w:pPr>
        <w:ind w:left="864" w:leftChars="400"/>
      </w:pPr>
      <w:r>
        <w:rPr>
          <w:rFonts w:hint="eastAsia"/>
        </w:rPr>
        <w:t>备电工作（绿）：备电运行时灯亮，备电故障时灯灭。</w:t>
      </w:r>
    </w:p>
    <w:p w14:paraId="74345286">
      <w:pPr>
        <w:ind w:left="864" w:leftChars="400"/>
      </w:pPr>
      <w:r>
        <w:rPr>
          <w:rFonts w:hint="eastAsia"/>
        </w:rPr>
        <w:t>备电故障（黄）：备电故障时灯亮，故障解除后灯灭。</w:t>
      </w:r>
    </w:p>
    <w:p w14:paraId="164EE375">
      <w:pPr>
        <w:ind w:left="864" w:leftChars="400"/>
      </w:pPr>
      <w:r>
        <w:rPr>
          <w:rFonts w:hint="eastAsia"/>
        </w:rPr>
        <w:t>充电故障（黄）：充电故障时灯亮，故障解除后灯灭。</w:t>
      </w:r>
    </w:p>
    <w:p w14:paraId="6B78ADE2">
      <w:pPr>
        <w:ind w:left="864" w:leftChars="400"/>
      </w:pPr>
      <w:r>
        <w:rPr>
          <w:rFonts w:hint="eastAsia"/>
        </w:rPr>
        <w:t>消音指示（绿）：系统有报警或故障时按消音键，灯亮，按消音键灯灭。</w:t>
      </w:r>
    </w:p>
    <w:p w14:paraId="0FB3A1A7">
      <w:pPr>
        <w:ind w:left="864" w:leftChars="400"/>
      </w:pPr>
      <w:r>
        <w:rPr>
          <w:rFonts w:hint="eastAsia"/>
        </w:rPr>
        <w:t>总故障灯（黄）：系统有故障时灯亮，故障全部解除后灯灭。</w:t>
      </w:r>
    </w:p>
    <w:p w14:paraId="794D4288">
      <w:pPr>
        <w:ind w:left="864" w:leftChars="400"/>
      </w:pPr>
      <w:r>
        <w:rPr>
          <w:rFonts w:hint="eastAsia"/>
        </w:rPr>
        <w:t>报警（红）：系统有报警时灯亮，报警全部解除后灯灭。</w:t>
      </w:r>
    </w:p>
    <w:p w14:paraId="23FE4475">
      <w:pPr>
        <w:ind w:left="864" w:leftChars="400"/>
      </w:pPr>
      <w:r>
        <w:rPr>
          <w:rFonts w:hint="eastAsia"/>
        </w:rPr>
        <w:t xml:space="preserve">屏蔽（黄）：系统存在屏蔽时灯亮，屏蔽恢复后灯灭。       </w:t>
      </w:r>
    </w:p>
    <w:p w14:paraId="6C950974">
      <w:pPr>
        <w:pStyle w:val="3"/>
      </w:pPr>
      <w:bookmarkStart w:id="39" w:name="_Toc496169112"/>
      <w:bookmarkStart w:id="40" w:name="_Toc440901203"/>
      <w:bookmarkStart w:id="41" w:name="_Toc440969130"/>
      <w:bookmarkStart w:id="42" w:name="_Toc468366640"/>
      <w:bookmarkStart w:id="43" w:name="_Toc440969753"/>
      <w:bookmarkStart w:id="44" w:name="_Toc26382"/>
      <w:r>
        <w:rPr>
          <w:rFonts w:hint="eastAsia"/>
        </w:rPr>
        <w:t>按键功能</w:t>
      </w:r>
      <w:bookmarkEnd w:id="39"/>
      <w:bookmarkEnd w:id="40"/>
      <w:bookmarkEnd w:id="41"/>
      <w:bookmarkEnd w:id="42"/>
      <w:bookmarkEnd w:id="43"/>
      <w:bookmarkEnd w:id="44"/>
    </w:p>
    <w:p w14:paraId="2C9895E3">
      <w:pPr>
        <w:ind w:left="432" w:leftChars="200"/>
      </w:pPr>
      <w:bookmarkStart w:id="45" w:name="_Toc440969754"/>
      <w:bookmarkStart w:id="46" w:name="_Toc440901204"/>
      <w:bookmarkStart w:id="47" w:name="_Toc440969131"/>
      <w:r>
        <w:rPr>
          <w:rFonts w:hint="eastAsia"/>
        </w:rPr>
        <w:t>消音：设备及所带探测器出现报警或故障时，喇叭会发出不同的声响，按下“消音”键，消音灯点亮，喇叭会停止发音。</w:t>
      </w:r>
    </w:p>
    <w:p w14:paraId="74BAEAEC">
      <w:pPr>
        <w:ind w:left="432" w:leftChars="200"/>
      </w:pPr>
      <w:r>
        <w:rPr>
          <w:rFonts w:hint="eastAsia"/>
        </w:rPr>
        <w:t>复位：设备及所带探测器出现报警或故障时，按下“复位”键，即可对系统复位。</w:t>
      </w:r>
    </w:p>
    <w:p w14:paraId="41D3482F">
      <w:pPr>
        <w:ind w:left="432" w:leftChars="200"/>
      </w:pPr>
      <w:r>
        <w:rPr>
          <w:rFonts w:hint="eastAsia"/>
        </w:rPr>
        <w:t>功能：</w:t>
      </w:r>
      <w:r>
        <w:t>在</w:t>
      </w:r>
      <w:r>
        <w:rPr>
          <w:rFonts w:hint="eastAsia"/>
        </w:rPr>
        <w:t>主</w:t>
      </w:r>
      <w:r>
        <w:t>界面下按</w:t>
      </w:r>
      <w:r>
        <w:rPr>
          <w:rFonts w:hint="eastAsia"/>
        </w:rPr>
        <w:t>“功能”键系统</w:t>
      </w:r>
      <w:r>
        <w:t>进入功能选择界面。</w:t>
      </w:r>
    </w:p>
    <w:p w14:paraId="61851501">
      <w:pPr>
        <w:ind w:left="432" w:leftChars="200"/>
      </w:pPr>
      <w:r>
        <w:rPr>
          <w:rFonts w:hint="eastAsia"/>
        </w:rPr>
        <w:t>取消：按下该键，即可退出当前的操作界面。</w:t>
      </w:r>
    </w:p>
    <w:p w14:paraId="4983B0B6">
      <w:pPr>
        <w:ind w:left="432" w:leftChars="200"/>
      </w:pPr>
      <w:r>
        <w:rPr>
          <w:rFonts w:hint="eastAsia" w:ascii="MS Mincho" w:hAnsi="MS Mincho" w:eastAsia="MS Mincho" w:cs="MS Mincho"/>
          <w:sz w:val="24"/>
        </w:rPr>
        <w:t>▲</w:t>
      </w:r>
      <w:r>
        <w:rPr>
          <w:rFonts w:hint="eastAsia" w:ascii="MS Mincho" w:hAnsi="MS Mincho" w:cs="MS Mincho"/>
          <w:sz w:val="24"/>
        </w:rPr>
        <w:t xml:space="preserve"> ：</w:t>
      </w:r>
      <w:r>
        <w:rPr>
          <w:rFonts w:hint="eastAsia"/>
        </w:rPr>
        <w:t>加</w:t>
      </w:r>
    </w:p>
    <w:p w14:paraId="5C1F1ECA">
      <w:pPr>
        <w:ind w:left="432" w:leftChars="200"/>
      </w:pPr>
      <w:r>
        <w:rPr>
          <w:rFonts w:hint="eastAsia" w:ascii="MS Mincho" w:hAnsi="MS Mincho" w:eastAsia="MS Mincho" w:cs="MS Mincho"/>
          <w:sz w:val="24"/>
        </w:rPr>
        <w:t>▼</w:t>
      </w:r>
      <w:r>
        <w:rPr>
          <w:rFonts w:hint="eastAsia" w:ascii="MS Mincho" w:hAnsi="MS Mincho" w:cs="MS Mincho"/>
          <w:sz w:val="24"/>
        </w:rPr>
        <w:t xml:space="preserve"> ：</w:t>
      </w:r>
      <w:r>
        <w:rPr>
          <w:rFonts w:hint="eastAsia"/>
        </w:rPr>
        <w:t>减</w:t>
      </w:r>
    </w:p>
    <w:p w14:paraId="30ED2212">
      <w:pPr>
        <w:ind w:left="432" w:leftChars="200"/>
      </w:pPr>
      <w:r>
        <w:rPr>
          <w:rFonts w:hint="eastAsia" w:ascii="MS Gothic" w:hAnsi="MS Gothic" w:eastAsia="MS Gothic" w:cs="MS Gothic"/>
          <w:sz w:val="36"/>
        </w:rPr>
        <w:t>▶</w:t>
      </w:r>
      <w:r>
        <w:rPr>
          <w:rFonts w:hint="eastAsia" w:ascii="MS Mincho" w:hAnsi="MS Mincho" w:cs="MS Mincho"/>
          <w:sz w:val="24"/>
        </w:rPr>
        <w:t xml:space="preserve"> ：</w:t>
      </w:r>
      <w:r>
        <w:rPr>
          <w:rFonts w:hint="eastAsia"/>
        </w:rPr>
        <w:t>位选</w:t>
      </w:r>
    </w:p>
    <w:p w14:paraId="1440DB97">
      <w:pPr>
        <w:ind w:left="432" w:leftChars="200"/>
      </w:pPr>
      <w:r>
        <w:rPr>
          <w:rFonts w:hint="eastAsia" w:ascii="MS Gothic" w:hAnsi="MS Gothic" w:eastAsia="MS Gothic" w:cs="MS Gothic"/>
          <w:sz w:val="36"/>
        </w:rPr>
        <w:t>◀</w:t>
      </w:r>
      <w:r>
        <w:rPr>
          <w:rFonts w:hint="eastAsia" w:ascii="MS Mincho" w:hAnsi="MS Mincho" w:cs="MS Mincho"/>
          <w:sz w:val="24"/>
        </w:rPr>
        <w:t xml:space="preserve"> ：</w:t>
      </w:r>
      <w:r>
        <w:rPr>
          <w:rFonts w:hint="eastAsia"/>
        </w:rPr>
        <w:t>位选</w:t>
      </w:r>
    </w:p>
    <w:p w14:paraId="1734FB89">
      <w:pPr>
        <w:ind w:left="432" w:leftChars="200"/>
      </w:pPr>
      <w:r>
        <w:rPr>
          <w:rFonts w:hint="eastAsia"/>
        </w:rPr>
        <w:t>0</w:t>
      </w:r>
      <w:r>
        <w:t>~9</w:t>
      </w:r>
      <w:r>
        <w:rPr>
          <w:rFonts w:hint="eastAsia"/>
        </w:rPr>
        <w:t>：</w:t>
      </w:r>
      <w:r>
        <w:t>数字按键</w:t>
      </w:r>
    </w:p>
    <w:p w14:paraId="66A27BC7">
      <w:pPr>
        <w:ind w:left="432" w:leftChars="200"/>
      </w:pPr>
      <w:r>
        <w:rPr>
          <w:rFonts w:hint="eastAsia"/>
        </w:rPr>
        <w:t>X：删除上一位数字</w:t>
      </w:r>
    </w:p>
    <w:p w14:paraId="0273664D">
      <w:pPr>
        <w:ind w:left="432" w:leftChars="200"/>
      </w:pPr>
      <w:r>
        <w:rPr>
          <w:rFonts w:ascii="MS Mincho" w:hAnsi="MS Mincho" w:cs="MS Mincho"/>
          <w:b/>
          <w:bCs/>
        </w:rPr>
        <w:t>↲</w:t>
      </w:r>
      <w:r>
        <w:rPr>
          <w:rFonts w:hint="eastAsia"/>
        </w:rPr>
        <w:t>：回车键，</w:t>
      </w:r>
      <w:r>
        <w:t>确认输入的执行命令</w:t>
      </w:r>
    </w:p>
    <w:bookmarkEnd w:id="45"/>
    <w:bookmarkEnd w:id="46"/>
    <w:bookmarkEnd w:id="47"/>
    <w:p w14:paraId="202845C2">
      <w:pPr>
        <w:pStyle w:val="2"/>
      </w:pPr>
      <w:bookmarkStart w:id="48" w:name="_Toc440969135"/>
      <w:bookmarkStart w:id="49" w:name="_Toc440901208"/>
      <w:bookmarkStart w:id="50" w:name="_Toc440969758"/>
      <w:bookmarkStart w:id="51" w:name="_Toc468366641"/>
      <w:bookmarkStart w:id="52" w:name="_Toc496169113"/>
      <w:bookmarkStart w:id="53" w:name="_Toc8615"/>
      <w:r>
        <w:rPr>
          <w:rFonts w:hint="eastAsia"/>
        </w:rPr>
        <w:t>设置功能</w:t>
      </w:r>
      <w:bookmarkEnd w:id="48"/>
      <w:bookmarkEnd w:id="49"/>
      <w:bookmarkEnd w:id="50"/>
      <w:bookmarkEnd w:id="51"/>
      <w:bookmarkEnd w:id="52"/>
      <w:bookmarkEnd w:id="53"/>
    </w:p>
    <w:p w14:paraId="4408D648">
      <w:pPr>
        <w:ind w:left="525"/>
      </w:pPr>
      <w:r>
        <w:rPr>
          <w:rFonts w:hint="eastAsia"/>
        </w:rPr>
        <w:t>开机后，系统预热</w:t>
      </w:r>
      <w:r>
        <w:t>120</w:t>
      </w:r>
      <w:r>
        <w:rPr>
          <w:rFonts w:hint="eastAsia"/>
        </w:rPr>
        <w:t>S，如下图所示：</w:t>
      </w:r>
    </w:p>
    <w:p w14:paraId="40F1142F">
      <w:pPr>
        <w:ind w:firstLine="1296" w:firstLineChars="600"/>
      </w:pPr>
      <w:r>
        <w:drawing>
          <wp:inline distT="0" distB="0" distL="0" distR="0">
            <wp:extent cx="2357755" cy="176720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8000" cy="17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1587B">
      <w:pPr>
        <w:jc w:val="center"/>
      </w:pPr>
    </w:p>
    <w:p w14:paraId="0E7C35BC">
      <w:pPr>
        <w:ind w:left="864" w:leftChars="400"/>
      </w:pPr>
      <w:r>
        <w:rPr>
          <w:rFonts w:hint="eastAsia"/>
        </w:rPr>
        <w:t>预热完毕后显示实时信息界面,按下返回键返回菜单页</w:t>
      </w:r>
    </w:p>
    <w:p w14:paraId="09B7ABB6">
      <w:pPr>
        <w:pStyle w:val="3"/>
        <w:numPr>
          <w:ilvl w:val="0"/>
          <w:numId w:val="6"/>
        </w:numPr>
      </w:pPr>
      <w:bookmarkStart w:id="54" w:name="_Toc11310"/>
      <w:r>
        <w:rPr>
          <w:rFonts w:hint="eastAsia"/>
        </w:rPr>
        <w:t>菜单页</w:t>
      </w:r>
      <w:bookmarkEnd w:id="54"/>
    </w:p>
    <w:p w14:paraId="29164C36">
      <w:pPr>
        <w:ind w:firstLine="1296" w:firstLineChars="600"/>
      </w:pPr>
      <w:r>
        <w:drawing>
          <wp:inline distT="0" distB="0" distL="0" distR="0">
            <wp:extent cx="2357755" cy="1767205"/>
            <wp:effectExtent l="0" t="0" r="444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8000" cy="17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81105">
      <w:pPr>
        <w:ind w:firstLine="1296" w:firstLineChars="600"/>
      </w:pPr>
    </w:p>
    <w:p w14:paraId="1B01C0F7">
      <w:pPr>
        <w:ind w:left="525" w:firstLine="315"/>
      </w:pPr>
      <w:bookmarkStart w:id="55" w:name="_Toc440969759"/>
      <w:bookmarkStart w:id="56" w:name="_Toc440969136"/>
      <w:bookmarkStart w:id="57" w:name="_Toc440901209"/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</w:rPr>
        <w:t>◀</w:t>
      </w:r>
      <w:r>
        <w:rPr>
          <w:rFonts w:hint="eastAsia"/>
          <w:sz w:val="22"/>
        </w:rPr>
        <w:t xml:space="preserve"> </w:t>
      </w:r>
      <w:r>
        <w:rPr>
          <w:rFonts w:hint="eastAsia" w:ascii="MS Gothic" w:hAnsi="MS Gothic" w:eastAsia="MS Gothic" w:cs="MS Gothic"/>
          <w:sz w:val="36"/>
        </w:rPr>
        <w:t>▶</w:t>
      </w:r>
      <w:r>
        <w:rPr>
          <w:rFonts w:hint="eastAsia"/>
        </w:rPr>
        <w:t xml:space="preserve"> ▲ ▼</w:t>
      </w:r>
      <w:r>
        <w:t>”</w:t>
      </w:r>
      <w:r>
        <w:rPr>
          <w:rFonts w:hint="eastAsia"/>
        </w:rPr>
        <w:t>键切换，按下</w:t>
      </w:r>
      <w:r>
        <w:t>”</w:t>
      </w:r>
      <w:r>
        <w:rPr>
          <w:rFonts w:ascii="Cambria Math" w:hAnsi="Cambria Math" w:cs="Cambria Math"/>
        </w:rPr>
        <w:t xml:space="preserve"> ↲</w:t>
      </w:r>
      <w:r>
        <w:t>”</w:t>
      </w:r>
      <w:r>
        <w:rPr>
          <w:rFonts w:hint="eastAsia"/>
        </w:rPr>
        <w:t>进入对应的菜单</w:t>
      </w:r>
    </w:p>
    <w:p w14:paraId="228A120F">
      <w:pPr>
        <w:pStyle w:val="3"/>
      </w:pPr>
      <w:bookmarkStart w:id="58" w:name="_Toc11665"/>
      <w:r>
        <w:rPr>
          <w:rFonts w:hint="eastAsia"/>
        </w:rPr>
        <w:t>状态栏</w:t>
      </w:r>
      <w:bookmarkEnd w:id="58"/>
    </w:p>
    <w:p w14:paraId="49C6A887">
      <w:pPr>
        <w:ind w:firstLine="1080" w:firstLineChars="500"/>
      </w:pPr>
      <w:r>
        <w:drawing>
          <wp:inline distT="0" distB="0" distL="0" distR="0">
            <wp:extent cx="2274570" cy="67945"/>
            <wp:effectExtent l="0" t="0" r="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5200" cy="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661DF">
      <w:pPr>
        <w:ind w:firstLine="1080" w:firstLineChars="500"/>
      </w:pPr>
      <w:r>
        <w:rPr>
          <w:rFonts w:hint="eastAsia"/>
        </w:rPr>
        <w:t>总数:探测器总数量</w:t>
      </w:r>
    </w:p>
    <w:p w14:paraId="514FED8C">
      <w:pPr>
        <w:ind w:firstLine="1080" w:firstLineChars="500"/>
      </w:pPr>
      <w:r>
        <w:rPr>
          <w:rFonts w:hint="eastAsia"/>
        </w:rPr>
        <w:t>故障:探测器故障数量</w:t>
      </w:r>
    </w:p>
    <w:p w14:paraId="640C0677">
      <w:pPr>
        <w:ind w:firstLine="1080" w:firstLineChars="500"/>
      </w:pPr>
      <w:r>
        <w:rPr>
          <w:rFonts w:hint="eastAsia"/>
        </w:rPr>
        <w:t>离线:探测器离线(断线</w:t>
      </w:r>
      <w:r>
        <w:t>)</w:t>
      </w:r>
      <w:r>
        <w:rPr>
          <w:rFonts w:hint="eastAsia"/>
        </w:rPr>
        <w:t>数量</w:t>
      </w:r>
    </w:p>
    <w:p w14:paraId="03EE7537">
      <w:pPr>
        <w:ind w:firstLine="1080" w:firstLineChars="500"/>
      </w:pPr>
      <w:r>
        <w:rPr>
          <w:rFonts w:hint="eastAsia"/>
        </w:rPr>
        <w:t>报警:探测器报警数量</w:t>
      </w:r>
    </w:p>
    <w:p w14:paraId="3C02FC32">
      <w:pPr>
        <w:ind w:firstLine="1080" w:firstLineChars="500"/>
      </w:pPr>
      <w:r>
        <w:rPr>
          <w:rFonts w:hint="eastAsia"/>
        </w:rPr>
        <w:t>首警:第一次发生报警的探测器信息</w:t>
      </w:r>
    </w:p>
    <w:p w14:paraId="6A28C747"/>
    <w:bookmarkEnd w:id="55"/>
    <w:bookmarkEnd w:id="56"/>
    <w:bookmarkEnd w:id="57"/>
    <w:p w14:paraId="2D547689">
      <w:pPr>
        <w:pStyle w:val="3"/>
        <w:numPr>
          <w:ilvl w:val="0"/>
          <w:numId w:val="6"/>
        </w:numPr>
      </w:pPr>
      <w:bookmarkStart w:id="59" w:name="_Toc468366642"/>
      <w:bookmarkStart w:id="60" w:name="_Toc496169114"/>
      <w:bookmarkStart w:id="61" w:name="_Toc5812"/>
      <w:r>
        <w:rPr>
          <w:rFonts w:hint="eastAsia"/>
        </w:rPr>
        <w:t>实时信息</w:t>
      </w:r>
      <w:bookmarkEnd w:id="59"/>
      <w:bookmarkEnd w:id="60"/>
      <w:bookmarkEnd w:id="61"/>
    </w:p>
    <w:p w14:paraId="35398842">
      <w:pPr>
        <w:ind w:firstLine="1296" w:firstLineChars="600"/>
      </w:pPr>
      <w:r>
        <w:drawing>
          <wp:inline distT="0" distB="0" distL="0" distR="0">
            <wp:extent cx="2357755" cy="1767205"/>
            <wp:effectExtent l="0" t="0" r="4445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8000" cy="17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41F18"/>
    <w:p w14:paraId="018669BC">
      <w:r>
        <w:tab/>
      </w:r>
      <w:r>
        <w:tab/>
      </w: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</w:rPr>
        <w:t xml:space="preserve"> ◀</w:t>
      </w:r>
      <w:r>
        <w:rPr>
          <w:rFonts w:hint="eastAsia"/>
          <w:sz w:val="22"/>
        </w:rPr>
        <w:t xml:space="preserve"> </w:t>
      </w:r>
      <w:r>
        <w:rPr>
          <w:rFonts w:hint="eastAsia" w:ascii="MS Gothic" w:hAnsi="MS Gothic" w:eastAsia="MS Gothic" w:cs="MS Gothic"/>
          <w:sz w:val="36"/>
        </w:rPr>
        <w:t>▶</w:t>
      </w:r>
      <w:r>
        <w:rPr>
          <w:rFonts w:hint="eastAsia"/>
        </w:rPr>
        <w:t xml:space="preserve"> ▲ ▼</w:t>
      </w:r>
      <w:r>
        <w:t>”</w:t>
      </w:r>
      <w:r>
        <w:rPr>
          <w:rFonts w:hint="eastAsia"/>
        </w:rPr>
        <w:t>键切换探测器</w:t>
      </w:r>
    </w:p>
    <w:p w14:paraId="45422B5B">
      <w:r>
        <w:tab/>
      </w:r>
      <w:r>
        <w:tab/>
      </w:r>
      <w:r>
        <w:rPr>
          <w:rFonts w:hint="eastAsia"/>
        </w:rPr>
        <w:t>按下</w:t>
      </w:r>
      <w:r>
        <w:t>“</w:t>
      </w:r>
      <w:r>
        <w:rPr>
          <w:rFonts w:ascii="Cambria Math" w:hAnsi="Cambria Math" w:cs="Cambria Math"/>
        </w:rPr>
        <w:t>↲</w:t>
      </w:r>
      <w:r>
        <w:t>”</w:t>
      </w:r>
      <w:r>
        <w:rPr>
          <w:rFonts w:hint="eastAsia"/>
        </w:rPr>
        <w:t>键查看选中探测器的详细信息</w:t>
      </w:r>
    </w:p>
    <w:p w14:paraId="54F525CF">
      <w:pPr>
        <w:ind w:left="864" w:leftChars="400"/>
      </w:pPr>
      <w:r>
        <w:t>按</w:t>
      </w:r>
      <w:r>
        <w:rPr>
          <w:rFonts w:hint="eastAsia"/>
        </w:rPr>
        <w:t>下</w:t>
      </w:r>
      <w:r>
        <w:t>“</w:t>
      </w:r>
      <w:r>
        <w:rPr>
          <w:rFonts w:hint="eastAsia"/>
        </w:rPr>
        <w:t>联动</w:t>
      </w:r>
      <w:r>
        <w:t>2”</w:t>
      </w:r>
      <w:r>
        <w:rPr>
          <w:rFonts w:hint="eastAsia"/>
        </w:rPr>
        <w:t>键锁定界面</w:t>
      </w:r>
    </w:p>
    <w:p w14:paraId="5BB861A5">
      <w:pPr>
        <w:ind w:left="864" w:leftChars="400"/>
      </w:pPr>
      <w:r>
        <w:rPr>
          <w:rFonts w:hint="eastAsia"/>
        </w:rPr>
        <w:t>按下</w:t>
      </w:r>
      <w:r>
        <w:t>”联动1”</w:t>
      </w:r>
      <w:r>
        <w:rPr>
          <w:rFonts w:hint="eastAsia"/>
        </w:rPr>
        <w:t xml:space="preserve"> 键切换页面</w:t>
      </w:r>
    </w:p>
    <w:p w14:paraId="10BBFB09">
      <w:pPr>
        <w:ind w:left="864" w:leftChars="400"/>
      </w:pPr>
      <w:r>
        <w:t>按</w:t>
      </w:r>
      <w:r>
        <w:rPr>
          <w:rFonts w:hint="eastAsia"/>
        </w:rPr>
        <w:t>下</w:t>
      </w:r>
      <w:r>
        <w:t>“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键返回菜单页</w:t>
      </w:r>
    </w:p>
    <w:p w14:paraId="2302797B">
      <w:pPr>
        <w:pStyle w:val="3"/>
      </w:pPr>
      <w:bookmarkStart w:id="62" w:name="_Toc25300"/>
      <w:r>
        <w:rPr>
          <w:rFonts w:hint="eastAsia"/>
        </w:rPr>
        <w:t>探测器详细信息</w:t>
      </w:r>
      <w:bookmarkEnd w:id="62"/>
    </w:p>
    <w:p w14:paraId="2CEF3589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889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122C1">
      <w:pPr>
        <w:ind w:left="864" w:leftChars="400"/>
      </w:pPr>
      <w:r>
        <w:t>按</w:t>
      </w:r>
      <w:r>
        <w:rPr>
          <w:rFonts w:hint="eastAsia"/>
        </w:rPr>
        <w:t>下</w:t>
      </w:r>
      <w:r>
        <w:t>“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键返回实时信息</w:t>
      </w:r>
    </w:p>
    <w:p w14:paraId="187125DA">
      <w:pPr>
        <w:ind w:firstLine="2160" w:firstLineChars="1000"/>
      </w:pPr>
    </w:p>
    <w:p w14:paraId="75CAC566">
      <w:pPr>
        <w:pStyle w:val="3"/>
      </w:pPr>
      <w:bookmarkStart w:id="63" w:name="_Toc14731"/>
      <w:r>
        <w:rPr>
          <w:rFonts w:hint="eastAsia"/>
        </w:rPr>
        <w:t>故障信息、离线信息、报警信息</w:t>
      </w:r>
      <w:bookmarkEnd w:id="63"/>
    </w:p>
    <w:p w14:paraId="35E76094">
      <w:pPr>
        <w:ind w:left="525" w:firstLine="315"/>
      </w:pP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  <w:szCs w:val="36"/>
        </w:rPr>
        <w:t>◀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 w:ascii="MS Gothic" w:hAnsi="MS Gothic" w:eastAsia="MS Gothic" w:cs="MS Gothic"/>
          <w:sz w:val="36"/>
          <w:szCs w:val="36"/>
        </w:rPr>
        <w:t>▶</w:t>
      </w:r>
      <w:r>
        <w:t>”</w:t>
      </w:r>
      <w:r>
        <w:rPr>
          <w:rFonts w:hint="eastAsia"/>
        </w:rPr>
        <w:t>翻页</w:t>
      </w:r>
      <w:bookmarkStart w:id="64" w:name="_Toc440969761"/>
      <w:bookmarkStart w:id="65" w:name="_Toc440901211"/>
      <w:bookmarkStart w:id="66" w:name="_Toc468366644"/>
      <w:bookmarkStart w:id="67" w:name="_Toc440969138"/>
      <w:r>
        <w:rPr>
          <w:rFonts w:hint="eastAsia"/>
        </w:rPr>
        <w:t>，</w:t>
      </w:r>
      <w:r>
        <w:t>按</w:t>
      </w:r>
      <w:r>
        <w:rPr>
          <w:rFonts w:hint="eastAsia"/>
        </w:rPr>
        <w:t>下</w:t>
      </w:r>
      <w:r>
        <w:t>“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键</w:t>
      </w:r>
      <w:r>
        <w:t>退出</w:t>
      </w:r>
    </w:p>
    <w:bookmarkEnd w:id="64"/>
    <w:bookmarkEnd w:id="65"/>
    <w:bookmarkEnd w:id="66"/>
    <w:bookmarkEnd w:id="67"/>
    <w:p w14:paraId="0358ED28">
      <w:pPr>
        <w:pStyle w:val="3"/>
      </w:pPr>
      <w:bookmarkStart w:id="68" w:name="_Toc496169118"/>
      <w:bookmarkStart w:id="69" w:name="_Toc468366646"/>
      <w:bookmarkStart w:id="70" w:name="_Toc20243"/>
      <w:r>
        <w:rPr>
          <w:rFonts w:hint="eastAsia"/>
        </w:rPr>
        <w:t>电源板信息</w:t>
      </w:r>
      <w:bookmarkEnd w:id="68"/>
      <w:bookmarkEnd w:id="69"/>
      <w:bookmarkEnd w:id="70"/>
    </w:p>
    <w:p w14:paraId="058EBB47">
      <w:pPr>
        <w:ind w:left="525" w:firstLine="315"/>
      </w:pPr>
      <w:bookmarkStart w:id="71" w:name="_Toc440901214"/>
      <w:bookmarkStart w:id="72" w:name="_Toc440969764"/>
      <w:bookmarkStart w:id="73" w:name="_Toc440969141"/>
      <w:r>
        <w:rPr>
          <w:rFonts w:hint="eastAsia"/>
        </w:rPr>
        <w:t>显示当前主备电电压，按下</w:t>
      </w:r>
      <w:r>
        <w:t>“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键</w:t>
      </w:r>
      <w:r>
        <w:t>退出。</w:t>
      </w:r>
    </w:p>
    <w:p w14:paraId="4FB3388E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71"/>
    <w:bookmarkEnd w:id="72"/>
    <w:bookmarkEnd w:id="73"/>
    <w:p w14:paraId="298D8E68">
      <w:pPr>
        <w:pStyle w:val="3"/>
      </w:pPr>
      <w:bookmarkStart w:id="74" w:name="_Toc468366647"/>
      <w:bookmarkStart w:id="75" w:name="_Toc496169119"/>
      <w:bookmarkStart w:id="76" w:name="_Toc8355"/>
      <w:r>
        <w:rPr>
          <w:rFonts w:hint="eastAsia"/>
        </w:rPr>
        <w:t>故障、开关机</w:t>
      </w:r>
      <w:bookmarkEnd w:id="74"/>
      <w:r>
        <w:rPr>
          <w:rFonts w:hint="eastAsia"/>
        </w:rPr>
        <w:t>、报警记录</w:t>
      </w:r>
      <w:bookmarkEnd w:id="75"/>
      <w:bookmarkEnd w:id="76"/>
    </w:p>
    <w:p w14:paraId="369CF80F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  <w:szCs w:val="36"/>
        </w:rPr>
        <w:t>◀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 w:ascii="MS Gothic" w:hAnsi="MS Gothic" w:eastAsia="MS Gothic" w:cs="MS Gothic"/>
          <w:sz w:val="36"/>
          <w:szCs w:val="36"/>
        </w:rPr>
        <w:t>▶</w:t>
      </w:r>
      <w:r>
        <w:t>”</w:t>
      </w:r>
      <w:r>
        <w:rPr>
          <w:rFonts w:hint="eastAsia"/>
        </w:rPr>
        <w:t>翻页</w:t>
      </w:r>
    </w:p>
    <w:p w14:paraId="3EE52DD8">
      <w:pPr>
        <w:ind w:left="864" w:leftChars="400"/>
      </w:pPr>
      <w:r>
        <w:rPr>
          <w:rFonts w:hint="eastAsia"/>
        </w:rPr>
        <w:t>按下</w:t>
      </w:r>
      <w:r>
        <w:t>“</w:t>
      </w:r>
      <w:r>
        <w:rPr>
          <w:rFonts w:hint="eastAsia"/>
        </w:rPr>
        <w:t>退格</w:t>
      </w:r>
      <w:r>
        <w:t>”</w:t>
      </w:r>
      <w:r>
        <w:rPr>
          <w:rFonts w:hint="eastAsia"/>
        </w:rPr>
        <w:t>键，输入密码</w:t>
      </w:r>
      <w:r>
        <w:t>“0911”</w:t>
      </w:r>
      <w:r>
        <w:rPr>
          <w:rFonts w:hint="eastAsia"/>
        </w:rPr>
        <w:t>后删除对应的事件记录</w:t>
      </w:r>
    </w:p>
    <w:p w14:paraId="791C7B80">
      <w:pPr>
        <w:ind w:left="864" w:leftChars="400"/>
      </w:pPr>
      <w:r>
        <w:rPr>
          <w:rFonts w:hint="eastAsia"/>
        </w:rPr>
        <w:t>按下</w:t>
      </w:r>
      <w:r>
        <w:t>“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键</w:t>
      </w:r>
      <w:r>
        <w:t>退出</w:t>
      </w:r>
    </w:p>
    <w:p w14:paraId="4C8AE48D">
      <w:pPr>
        <w:pStyle w:val="3"/>
      </w:pPr>
      <w:bookmarkStart w:id="77" w:name="_Toc468366653"/>
      <w:bookmarkStart w:id="78" w:name="_Toc496169123"/>
      <w:bookmarkStart w:id="79" w:name="_Toc6129"/>
      <w:r>
        <w:rPr>
          <w:rFonts w:hint="eastAsia"/>
        </w:rPr>
        <w:t>通讯设置</w:t>
      </w:r>
      <w:bookmarkEnd w:id="77"/>
      <w:bookmarkEnd w:id="78"/>
      <w:r>
        <w:rPr>
          <w:rFonts w:hint="eastAsia"/>
        </w:rPr>
        <w:t>(设置控制器对外通讯参数</w:t>
      </w:r>
      <w:r>
        <w:t>)</w:t>
      </w:r>
      <w:bookmarkEnd w:id="79"/>
    </w:p>
    <w:p w14:paraId="076ED715">
      <w:pPr>
        <w:ind w:left="864" w:leftChars="400"/>
      </w:pPr>
      <w:r>
        <w:rPr>
          <w:rFonts w:hint="eastAsia"/>
        </w:rPr>
        <w:t>输入密码0911进入</w:t>
      </w:r>
    </w:p>
    <w:p w14:paraId="423DFCA6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232BC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  <w:szCs w:val="36"/>
        </w:rPr>
        <w:t>◀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 w:ascii="MS Gothic" w:hAnsi="MS Gothic" w:eastAsia="MS Gothic" w:cs="MS Gothic"/>
          <w:sz w:val="36"/>
          <w:szCs w:val="36"/>
        </w:rPr>
        <w:t>▶</w:t>
      </w:r>
      <w:r>
        <w:t>”</w:t>
      </w:r>
      <w:r>
        <w:rPr>
          <w:rFonts w:hint="eastAsia"/>
        </w:rPr>
        <w:t>切换选项 按下</w:t>
      </w:r>
      <w:r>
        <w:t>”</w:t>
      </w:r>
      <w:r>
        <w:rPr>
          <w:rFonts w:hint="eastAsia"/>
        </w:rPr>
        <w:t>▲ ▼</w:t>
      </w:r>
      <w:r>
        <w:t>”</w:t>
      </w:r>
      <w:r>
        <w:rPr>
          <w:rFonts w:hint="eastAsia"/>
        </w:rPr>
        <w:t>调整对应参数</w:t>
      </w:r>
    </w:p>
    <w:p w14:paraId="58314C9C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ascii="Cambria Math" w:hAnsi="Cambria Math" w:cs="Cambria Math"/>
        </w:rPr>
        <w:t>↲</w:t>
      </w:r>
      <w:r>
        <w:t>”</w:t>
      </w:r>
      <w:r>
        <w:rPr>
          <w:rFonts w:hint="eastAsia"/>
        </w:rPr>
        <w:t>键保存</w:t>
      </w:r>
    </w:p>
    <w:p w14:paraId="6FCE0722">
      <w:pPr>
        <w:ind w:left="864" w:leftChars="400"/>
      </w:pPr>
      <w:r>
        <w:rPr>
          <w:rFonts w:hint="eastAsia"/>
        </w:rPr>
        <w:t>按下</w:t>
      </w:r>
      <w:r>
        <w:t xml:space="preserve"> “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键</w:t>
      </w:r>
      <w:r>
        <w:t>退出</w:t>
      </w:r>
      <w:bookmarkStart w:id="80" w:name="_Toc468366654"/>
      <w:bookmarkStart w:id="81" w:name="_Toc468366651"/>
    </w:p>
    <w:bookmarkEnd w:id="80"/>
    <w:p w14:paraId="31EF1874">
      <w:pPr>
        <w:pStyle w:val="3"/>
      </w:pPr>
      <w:bookmarkStart w:id="82" w:name="_Toc18108"/>
      <w:r>
        <w:rPr>
          <w:rFonts w:hint="eastAsia"/>
        </w:rPr>
        <w:t>设置时间</w:t>
      </w:r>
      <w:bookmarkEnd w:id="82"/>
    </w:p>
    <w:bookmarkEnd w:id="81"/>
    <w:p w14:paraId="210D60EB">
      <w:pPr>
        <w:ind w:left="864" w:leftChars="400"/>
      </w:pPr>
      <w:r>
        <w:rPr>
          <w:rFonts w:hint="eastAsia"/>
        </w:rPr>
        <w:t>输入密码0911进入</w:t>
      </w:r>
    </w:p>
    <w:p w14:paraId="7C23A8C8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7E9A4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</w:rPr>
        <w:t>◀</w:t>
      </w:r>
      <w:r>
        <w:rPr>
          <w:rFonts w:hint="eastAsia"/>
          <w:sz w:val="36"/>
        </w:rPr>
        <w:t xml:space="preserve"> </w:t>
      </w:r>
      <w:r>
        <w:rPr>
          <w:rFonts w:hint="eastAsia" w:ascii="MS Gothic" w:hAnsi="MS Gothic" w:eastAsia="MS Gothic" w:cs="MS Gothic"/>
          <w:sz w:val="36"/>
        </w:rPr>
        <w:t>▶</w:t>
      </w:r>
      <w:r>
        <w:t>”</w:t>
      </w:r>
      <w:r>
        <w:rPr>
          <w:rFonts w:hint="eastAsia"/>
        </w:rPr>
        <w:t>切换年月日时分，按下</w:t>
      </w:r>
      <w:r>
        <w:t>”</w:t>
      </w:r>
      <w:r>
        <w:rPr>
          <w:rFonts w:hint="eastAsia"/>
        </w:rPr>
        <w:t>▲ ▼</w:t>
      </w:r>
      <w:r>
        <w:t>”</w:t>
      </w:r>
      <w:r>
        <w:rPr>
          <w:rFonts w:hint="eastAsia"/>
        </w:rPr>
        <w:t>调整对应的数值</w:t>
      </w:r>
    </w:p>
    <w:p w14:paraId="62AB1BDB">
      <w:pPr>
        <w:ind w:left="864" w:leftChars="400"/>
      </w:pPr>
      <w:r>
        <w:rPr>
          <w:rFonts w:hint="eastAsia"/>
        </w:rPr>
        <w:t>按下</w:t>
      </w:r>
      <w:r>
        <w:t>“</w:t>
      </w:r>
      <w:r>
        <w:rPr>
          <w:rFonts w:ascii="Cambria Math" w:hAnsi="Cambria Math" w:cs="Cambria Math"/>
        </w:rPr>
        <w:t>↲</w:t>
      </w:r>
      <w:r>
        <w:t>”</w:t>
      </w:r>
      <w:r>
        <w:rPr>
          <w:rFonts w:hint="eastAsia"/>
        </w:rPr>
        <w:t>键保存</w:t>
      </w:r>
    </w:p>
    <w:p w14:paraId="5958943F">
      <w:pPr>
        <w:ind w:left="864" w:leftChars="400"/>
      </w:pPr>
      <w:r>
        <w:rPr>
          <w:rFonts w:hint="eastAsia"/>
        </w:rPr>
        <w:t>按下</w:t>
      </w:r>
      <w:r>
        <w:t>“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键</w:t>
      </w:r>
      <w:r>
        <w:t>退出</w:t>
      </w:r>
    </w:p>
    <w:p w14:paraId="1F7098CC">
      <w:bookmarkStart w:id="83" w:name="_Toc440969143"/>
      <w:bookmarkStart w:id="84" w:name="_Toc440969766"/>
      <w:bookmarkStart w:id="85" w:name="_Toc440901216"/>
    </w:p>
    <w:p w14:paraId="65D94CF1">
      <w:pPr>
        <w:pStyle w:val="3"/>
      </w:pPr>
      <w:bookmarkStart w:id="86" w:name="_Toc496169122"/>
      <w:bookmarkStart w:id="87" w:name="_Toc468366652"/>
      <w:bookmarkStart w:id="88" w:name="_Toc12844"/>
      <w:r>
        <w:rPr>
          <w:rFonts w:hint="eastAsia"/>
        </w:rPr>
        <w:t>位置配置</w:t>
      </w:r>
      <w:bookmarkEnd w:id="86"/>
      <w:bookmarkEnd w:id="87"/>
      <w:r>
        <w:rPr>
          <w:rFonts w:hint="eastAsia"/>
        </w:rPr>
        <w:t>(配置探测器物理位置</w:t>
      </w:r>
      <w:r>
        <w:t>)</w:t>
      </w:r>
      <w:bookmarkEnd w:id="88"/>
    </w:p>
    <w:p w14:paraId="29518447">
      <w:pPr>
        <w:ind w:left="864" w:leftChars="400"/>
      </w:pPr>
      <w:r>
        <w:rPr>
          <w:rFonts w:hint="eastAsia"/>
        </w:rPr>
        <w:t>输入密码0911进入</w:t>
      </w:r>
    </w:p>
    <w:p w14:paraId="3DAAEDC0">
      <w:pPr>
        <w:ind w:firstLine="2160" w:firstLineChars="1000"/>
        <w:jc w:val="left"/>
      </w:pPr>
      <w:r>
        <w:drawing>
          <wp:inline distT="0" distB="0" distL="0" distR="0">
            <wp:extent cx="1781810" cy="111188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99B68">
      <w:pPr>
        <w:ind w:left="864" w:leftChars="400"/>
      </w:pPr>
      <w:r>
        <w:rPr>
          <w:rFonts w:hint="eastAsia"/>
        </w:rPr>
        <w:t>通过R</w:t>
      </w:r>
      <w:r>
        <w:t>S485</w:t>
      </w:r>
      <w:r>
        <w:rPr>
          <w:rFonts w:hint="eastAsia"/>
        </w:rPr>
        <w:t>总线连接到计算机，通过计算机端软件配置探测器位置</w:t>
      </w:r>
    </w:p>
    <w:p w14:paraId="5A7BC729">
      <w:pPr>
        <w:ind w:left="864" w:leftChars="400"/>
      </w:pPr>
      <w:r>
        <w:rPr>
          <w:rFonts w:hint="eastAsia"/>
        </w:rPr>
        <w:t>按下“</w:t>
      </w:r>
      <w:r>
        <w:t>取消</w:t>
      </w:r>
      <w:r>
        <w:rPr>
          <w:rFonts w:hint="eastAsia"/>
        </w:rPr>
        <w:t>”键</w:t>
      </w:r>
      <w:r>
        <w:t>取消设置。</w:t>
      </w:r>
    </w:p>
    <w:p w14:paraId="18CDCD69">
      <w:pPr>
        <w:pStyle w:val="3"/>
      </w:pPr>
      <w:bookmarkStart w:id="89" w:name="_Toc468366650"/>
      <w:bookmarkStart w:id="90" w:name="_Toc496169121"/>
      <w:bookmarkStart w:id="91" w:name="_Toc9879"/>
      <w:r>
        <w:rPr>
          <w:rFonts w:hint="eastAsia"/>
        </w:rPr>
        <w:t>打印机设置</w:t>
      </w:r>
      <w:bookmarkEnd w:id="89"/>
      <w:bookmarkEnd w:id="90"/>
      <w:bookmarkEnd w:id="91"/>
    </w:p>
    <w:p w14:paraId="2A4DF822">
      <w:pPr>
        <w:ind w:left="864" w:leftChars="400"/>
      </w:pPr>
      <w:r>
        <w:rPr>
          <w:rFonts w:hint="eastAsia"/>
        </w:rPr>
        <w:t>输入密码0911进入</w:t>
      </w:r>
    </w:p>
    <w:p w14:paraId="0C34F2AB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E3414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>▲ ▼</w:t>
      </w:r>
      <w:r>
        <w:t>”</w:t>
      </w:r>
      <w:r>
        <w:rPr>
          <w:rFonts w:hint="eastAsia"/>
        </w:rPr>
        <w:t>调整</w:t>
      </w:r>
      <w:r>
        <w:t>打印机是否</w:t>
      </w:r>
      <w:r>
        <w:rPr>
          <w:rFonts w:hint="eastAsia"/>
        </w:rPr>
        <w:t>开启</w:t>
      </w:r>
    </w:p>
    <w:p w14:paraId="6130D8AD">
      <w:pPr>
        <w:ind w:left="864" w:leftChars="400"/>
      </w:pPr>
      <w:r>
        <w:rPr>
          <w:rFonts w:hint="eastAsia"/>
        </w:rPr>
        <w:t>按下</w:t>
      </w:r>
      <w:r>
        <w:t>“</w:t>
      </w:r>
      <w:r>
        <w:rPr>
          <w:rFonts w:ascii="Cambria Math" w:hAnsi="Cambria Math" w:cs="Cambria Math"/>
        </w:rPr>
        <w:t>↲</w:t>
      </w:r>
      <w:r>
        <w:t>”</w:t>
      </w:r>
      <w:r>
        <w:rPr>
          <w:rFonts w:hint="eastAsia"/>
        </w:rPr>
        <w:t>键保存</w:t>
      </w:r>
    </w:p>
    <w:p w14:paraId="25F1374A">
      <w:pPr>
        <w:ind w:left="864" w:leftChars="400"/>
      </w:pPr>
      <w:r>
        <w:rPr>
          <w:rFonts w:hint="eastAsia"/>
        </w:rPr>
        <w:t>按下</w:t>
      </w:r>
      <w:r>
        <w:t>“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键</w:t>
      </w:r>
      <w:r>
        <w:t>退出</w:t>
      </w:r>
    </w:p>
    <w:p w14:paraId="6731548D">
      <w:pPr>
        <w:pStyle w:val="3"/>
      </w:pPr>
      <w:bookmarkStart w:id="92" w:name="_Toc2710"/>
      <w:r>
        <w:rPr>
          <w:rFonts w:hint="eastAsia"/>
        </w:rPr>
        <w:t>容量设置(设置探测器数量</w:t>
      </w:r>
      <w:r>
        <w:t>)</w:t>
      </w:r>
      <w:bookmarkEnd w:id="92"/>
    </w:p>
    <w:p w14:paraId="15A9F746">
      <w:pPr>
        <w:ind w:left="864" w:leftChars="400"/>
      </w:pPr>
      <w:r>
        <w:rPr>
          <w:rFonts w:hint="eastAsia"/>
        </w:rPr>
        <w:t>输入密码0911进入</w:t>
      </w:r>
    </w:p>
    <w:p w14:paraId="1523AA29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  <w:szCs w:val="36"/>
        </w:rPr>
        <w:t>◀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 w:ascii="MS Gothic" w:hAnsi="MS Gothic" w:eastAsia="MS Gothic" w:cs="MS Gothic"/>
          <w:sz w:val="36"/>
          <w:szCs w:val="36"/>
        </w:rPr>
        <w:t>▶</w:t>
      </w:r>
      <w:r>
        <w:t>”</w:t>
      </w:r>
      <w:r>
        <w:rPr>
          <w:rFonts w:hint="eastAsia"/>
        </w:rPr>
        <w:t>切换选项，按下</w:t>
      </w:r>
      <w:r>
        <w:t>”</w:t>
      </w:r>
      <w:r>
        <w:rPr>
          <w:rFonts w:hint="eastAsia"/>
        </w:rPr>
        <w:t xml:space="preserve"> ▲ ▼</w:t>
      </w:r>
      <w:r>
        <w:t>”</w:t>
      </w:r>
      <w:r>
        <w:rPr>
          <w:rFonts w:hint="eastAsia"/>
        </w:rPr>
        <w:t>调整对应参数</w:t>
      </w:r>
    </w:p>
    <w:p w14:paraId="7B5C0355">
      <w:pPr>
        <w:ind w:left="864" w:leftChars="400"/>
      </w:pPr>
      <w:r>
        <w:rPr>
          <w:rFonts w:hint="eastAsia"/>
        </w:rPr>
        <w:t>按下</w:t>
      </w:r>
      <w:r>
        <w:t>“</w:t>
      </w:r>
      <w:r>
        <w:rPr>
          <w:rFonts w:ascii="Cambria Math" w:hAnsi="Cambria Math" w:cs="Cambria Math"/>
        </w:rPr>
        <w:t>↲</w:t>
      </w:r>
      <w:r>
        <w:t>”</w:t>
      </w:r>
      <w:r>
        <w:rPr>
          <w:rFonts w:hint="eastAsia"/>
        </w:rPr>
        <w:t>键保存退出</w:t>
      </w:r>
    </w:p>
    <w:p w14:paraId="15265BB8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返回</w:t>
      </w:r>
    </w:p>
    <w:p w14:paraId="47B06DB9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5A26D">
      <w:pPr>
        <w:pStyle w:val="3"/>
      </w:pPr>
      <w:bookmarkStart w:id="93" w:name="_Toc10889"/>
      <w:r>
        <w:rPr>
          <w:rFonts w:hint="eastAsia"/>
        </w:rPr>
        <w:t>报警点设置</w:t>
      </w:r>
      <w:bookmarkEnd w:id="93"/>
    </w:p>
    <w:p w14:paraId="32B41C9E">
      <w:pPr>
        <w:ind w:left="864" w:leftChars="400"/>
      </w:pPr>
      <w:r>
        <w:rPr>
          <w:rFonts w:hint="eastAsia"/>
        </w:rPr>
        <w:t>输入密码0911进入</w:t>
      </w:r>
    </w:p>
    <w:p w14:paraId="23B51D72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7C41B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  <w:szCs w:val="36"/>
        </w:rPr>
        <w:t>◀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 w:ascii="MS Gothic" w:hAnsi="MS Gothic" w:eastAsia="MS Gothic" w:cs="MS Gothic"/>
          <w:sz w:val="36"/>
          <w:szCs w:val="36"/>
        </w:rPr>
        <w:t>▶</w:t>
      </w:r>
      <w:r>
        <w:t>”</w:t>
      </w:r>
      <w:r>
        <w:rPr>
          <w:rFonts w:hint="eastAsia"/>
        </w:rPr>
        <w:t>切换选项</w:t>
      </w:r>
    </w:p>
    <w:p w14:paraId="4963F536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 xml:space="preserve"> ▲ ▼</w:t>
      </w:r>
      <w:r>
        <w:t>”</w:t>
      </w:r>
      <w:r>
        <w:rPr>
          <w:rFonts w:hint="eastAsia"/>
        </w:rPr>
        <w:t>调整对应参数，地址切换后自动读取报警点</w:t>
      </w:r>
    </w:p>
    <w:p w14:paraId="1F57FD53">
      <w:r>
        <w:tab/>
      </w:r>
      <w:r>
        <w:tab/>
      </w:r>
      <w:r>
        <w:rPr>
          <w:rFonts w:hint="eastAsia"/>
        </w:rPr>
        <w:t>按下</w:t>
      </w:r>
      <w:r>
        <w:t>“</w:t>
      </w:r>
      <w:r>
        <w:rPr>
          <w:rFonts w:ascii="Cambria Math" w:hAnsi="Cambria Math" w:cs="Cambria Math"/>
        </w:rPr>
        <w:t>↲</w:t>
      </w:r>
      <w:r>
        <w:t>”</w:t>
      </w:r>
      <w:r>
        <w:rPr>
          <w:rFonts w:hint="eastAsia"/>
        </w:rPr>
        <w:t>键保存当前探测器报警点</w:t>
      </w:r>
    </w:p>
    <w:p w14:paraId="7F38949B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返回</w:t>
      </w:r>
    </w:p>
    <w:p w14:paraId="69CFF448">
      <w:r>
        <w:tab/>
      </w:r>
      <w:r>
        <w:tab/>
      </w:r>
      <w:r>
        <w:rPr>
          <w:rFonts w:hint="eastAsia"/>
        </w:rPr>
        <w:t>注:报警点不支持批量修改</w:t>
      </w:r>
    </w:p>
    <w:p w14:paraId="2FF8B863">
      <w:pPr>
        <w:pStyle w:val="3"/>
      </w:pPr>
      <w:bookmarkStart w:id="94" w:name="_Toc30673"/>
      <w:r>
        <w:rPr>
          <w:rFonts w:hint="eastAsia"/>
        </w:rPr>
        <w:t>编址(设置探测器通讯地址</w:t>
      </w:r>
      <w:r>
        <w:t>)</w:t>
      </w:r>
      <w:bookmarkEnd w:id="94"/>
    </w:p>
    <w:p w14:paraId="2232C885">
      <w:pPr>
        <w:ind w:left="840"/>
      </w:pPr>
      <w:r>
        <w:rPr>
          <w:rFonts w:hint="eastAsia"/>
        </w:rPr>
        <w:t>确认总线上没有连接探测器，且控制器已输出所有探测器故障！</w:t>
      </w:r>
    </w:p>
    <w:p w14:paraId="11436691">
      <w:pPr>
        <w:ind w:left="840"/>
      </w:pPr>
      <w:r>
        <w:rPr>
          <w:rFonts w:hint="eastAsia"/>
        </w:rPr>
        <w:t>输入密码0</w:t>
      </w:r>
      <w:r>
        <w:t>911</w:t>
      </w:r>
      <w:r>
        <w:rPr>
          <w:rFonts w:hint="eastAsia"/>
        </w:rPr>
        <w:t>进入</w:t>
      </w:r>
    </w:p>
    <w:p w14:paraId="05B3284B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290C1">
      <w:pPr>
        <w:ind w:left="840"/>
      </w:pP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  <w:szCs w:val="36"/>
        </w:rPr>
        <w:t>◀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 w:ascii="MS Gothic" w:hAnsi="MS Gothic" w:eastAsia="MS Gothic" w:cs="MS Gothic"/>
          <w:sz w:val="36"/>
          <w:szCs w:val="36"/>
        </w:rPr>
        <w:t>▶</w:t>
      </w:r>
      <w:r>
        <w:t>”</w:t>
      </w:r>
      <w:r>
        <w:rPr>
          <w:rFonts w:hint="eastAsia"/>
        </w:rPr>
        <w:t>切换需要修改的参数</w:t>
      </w:r>
    </w:p>
    <w:p w14:paraId="00383248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>▲ ▼</w:t>
      </w:r>
      <w:r>
        <w:t>”</w:t>
      </w:r>
      <w:r>
        <w:rPr>
          <w:rFonts w:hint="eastAsia"/>
        </w:rPr>
        <w:t>修改开始编址的回路地址和探测器号</w:t>
      </w:r>
    </w:p>
    <w:p w14:paraId="598E5B2B">
      <w:pPr>
        <w:ind w:left="864" w:leftChars="400"/>
      </w:pPr>
      <w:r>
        <w:rPr>
          <w:rFonts w:hint="eastAsia"/>
        </w:rPr>
        <w:t>按下</w:t>
      </w:r>
      <w:r>
        <w:t xml:space="preserve">” </w:t>
      </w:r>
      <w:r>
        <w:rPr>
          <w:rFonts w:ascii="Cambria Math" w:hAnsi="Cambria Math" w:cs="Cambria Math"/>
        </w:rPr>
        <w:t>↲</w:t>
      </w:r>
      <w:r>
        <w:t>”</w:t>
      </w:r>
      <w:r>
        <w:rPr>
          <w:rFonts w:hint="eastAsia"/>
        </w:rPr>
        <w:t>开始编址，依次接入需要编址的探测器(反复给同一个探测器通电断电会给此探测器多次编址</w:t>
      </w:r>
      <w:r>
        <w:t xml:space="preserve">) </w:t>
      </w:r>
      <w:r>
        <w:rPr>
          <w:rFonts w:hint="eastAsia"/>
        </w:rPr>
        <w:t>编址完成后自动退出</w:t>
      </w:r>
    </w:p>
    <w:p w14:paraId="6317481F">
      <w:pPr>
        <w:ind w:left="864" w:leftChars="400"/>
      </w:pPr>
      <w:r>
        <w:rPr>
          <w:rFonts w:hint="eastAsia"/>
        </w:rPr>
        <w:t>按下</w:t>
      </w:r>
      <w:r>
        <w:t>“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键</w:t>
      </w:r>
      <w:r>
        <w:t>退出</w:t>
      </w:r>
    </w:p>
    <w:p w14:paraId="0F36C464">
      <w:pPr>
        <w:ind w:left="864" w:leftChars="400"/>
      </w:pPr>
      <w:r>
        <w:rPr>
          <w:rFonts w:hint="eastAsia"/>
        </w:rPr>
        <w:t>注：如果探测器编址前需要确定探测器总数设置是否正确！</w:t>
      </w:r>
    </w:p>
    <w:p w14:paraId="11BA780D">
      <w:pPr>
        <w:ind w:left="864" w:leftChars="400"/>
      </w:pPr>
      <w:r>
        <w:rPr>
          <w:rFonts w:hint="eastAsia"/>
        </w:rPr>
        <w:t xml:space="preserve"> </w:t>
      </w:r>
      <w:r>
        <w:t xml:space="preserve">   </w:t>
      </w:r>
    </w:p>
    <w:p w14:paraId="7191E34F">
      <w:pPr>
        <w:pStyle w:val="3"/>
      </w:pPr>
      <w:bookmarkStart w:id="95" w:name="_Toc5570"/>
      <w:r>
        <w:rPr>
          <w:rFonts w:hint="eastAsia"/>
        </w:rPr>
        <w:t>屏蔽</w:t>
      </w:r>
      <w:bookmarkEnd w:id="95"/>
    </w:p>
    <w:p w14:paraId="0022B258">
      <w:pPr>
        <w:ind w:left="840"/>
      </w:pPr>
      <w:r>
        <w:rPr>
          <w:rFonts w:hint="eastAsia"/>
        </w:rPr>
        <w:t>输入密码0</w:t>
      </w:r>
      <w:r>
        <w:t>911</w:t>
      </w:r>
      <w:r>
        <w:rPr>
          <w:rFonts w:hint="eastAsia"/>
        </w:rPr>
        <w:t>进入</w:t>
      </w:r>
    </w:p>
    <w:p w14:paraId="59A3B26D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5CAC3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  <w:szCs w:val="36"/>
        </w:rPr>
        <w:t>◀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 w:ascii="MS Gothic" w:hAnsi="MS Gothic" w:eastAsia="MS Gothic" w:cs="MS Gothic"/>
          <w:sz w:val="36"/>
          <w:szCs w:val="36"/>
        </w:rPr>
        <w:t>▶</w:t>
      </w:r>
      <w:r>
        <w:t>”</w:t>
      </w:r>
      <w:r>
        <w:rPr>
          <w:rFonts w:hint="eastAsia"/>
        </w:rPr>
        <w:t>切换选项</w:t>
      </w:r>
    </w:p>
    <w:p w14:paraId="082428DA">
      <w:pPr>
        <w:ind w:firstLine="864" w:firstLine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 xml:space="preserve"> ▲ ▼</w:t>
      </w:r>
      <w:r>
        <w:t>”</w:t>
      </w:r>
      <w:r>
        <w:rPr>
          <w:rFonts w:hint="eastAsia"/>
        </w:rPr>
        <w:t>调整对应参数</w:t>
      </w:r>
    </w:p>
    <w:p w14:paraId="3D0706F9">
      <w:pPr>
        <w:ind w:left="420" w:firstLine="420"/>
      </w:pPr>
      <w:r>
        <w:rPr>
          <w:rFonts w:hint="eastAsia"/>
        </w:rPr>
        <w:t>按下</w:t>
      </w:r>
      <w:r>
        <w:t>“</w:t>
      </w:r>
      <w:r>
        <w:rPr>
          <w:rFonts w:ascii="Cambria Math" w:hAnsi="Cambria Math" w:cs="Cambria Math"/>
        </w:rPr>
        <w:t>↲</w:t>
      </w:r>
      <w:r>
        <w:t>”</w:t>
      </w:r>
      <w:r>
        <w:rPr>
          <w:rFonts w:hint="eastAsia"/>
        </w:rPr>
        <w:t>键保存当前探测器报警点</w:t>
      </w:r>
    </w:p>
    <w:p w14:paraId="51A34CD5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返回</w:t>
      </w:r>
    </w:p>
    <w:p w14:paraId="5A20C05C">
      <w:pPr>
        <w:ind w:left="864" w:leftChars="400"/>
      </w:pPr>
      <w:r>
        <w:rPr>
          <w:rFonts w:hint="eastAsia"/>
        </w:rPr>
        <w:t>注：探测器被屏蔽后将不在实时更新其状态</w:t>
      </w:r>
    </w:p>
    <w:p w14:paraId="539AE243">
      <w:pPr>
        <w:pStyle w:val="3"/>
      </w:pPr>
      <w:bookmarkStart w:id="96" w:name="_Toc17150"/>
      <w:r>
        <w:rPr>
          <w:rFonts w:hint="eastAsia"/>
        </w:rPr>
        <w:t>输出设置(设置联动设备动作方式</w:t>
      </w:r>
      <w:r>
        <w:t>)</w:t>
      </w:r>
      <w:bookmarkEnd w:id="96"/>
    </w:p>
    <w:p w14:paraId="3ED1A919">
      <w:pPr>
        <w:ind w:left="840"/>
      </w:pPr>
      <w:r>
        <w:rPr>
          <w:rFonts w:hint="eastAsia"/>
        </w:rPr>
        <w:t>输入密码</w:t>
      </w:r>
      <w:r>
        <w:t>0911</w:t>
      </w:r>
      <w:r>
        <w:rPr>
          <w:rFonts w:hint="eastAsia"/>
        </w:rPr>
        <w:t>进入</w:t>
      </w:r>
    </w:p>
    <w:p w14:paraId="6648EBD4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41B9F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  <w:szCs w:val="36"/>
        </w:rPr>
        <w:t>◀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 w:ascii="MS Gothic" w:hAnsi="MS Gothic" w:eastAsia="MS Gothic" w:cs="MS Gothic"/>
          <w:sz w:val="36"/>
          <w:szCs w:val="36"/>
        </w:rPr>
        <w:t>▶</w:t>
      </w:r>
      <w:r>
        <w:t>”</w:t>
      </w:r>
      <w:r>
        <w:rPr>
          <w:rFonts w:hint="eastAsia"/>
        </w:rPr>
        <w:t>切换选项</w:t>
      </w:r>
    </w:p>
    <w:p w14:paraId="5784848B">
      <w:pPr>
        <w:ind w:firstLine="864" w:firstLine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 xml:space="preserve"> ▲ ▼</w:t>
      </w:r>
      <w:r>
        <w:t>”</w:t>
      </w:r>
      <w:r>
        <w:rPr>
          <w:rFonts w:hint="eastAsia"/>
        </w:rPr>
        <w:t>调整对应参数</w:t>
      </w:r>
    </w:p>
    <w:p w14:paraId="11DDA3FD">
      <w:pPr>
        <w:ind w:left="420" w:firstLine="420"/>
      </w:pPr>
      <w:r>
        <w:rPr>
          <w:rFonts w:hint="eastAsia"/>
        </w:rPr>
        <w:t>按下</w:t>
      </w:r>
      <w:r>
        <w:t>“</w:t>
      </w:r>
      <w:r>
        <w:rPr>
          <w:rFonts w:ascii="Cambria Math" w:hAnsi="Cambria Math" w:cs="Cambria Math"/>
        </w:rPr>
        <w:t>↲</w:t>
      </w:r>
      <w:r>
        <w:t>”</w:t>
      </w:r>
      <w:r>
        <w:rPr>
          <w:rFonts w:hint="eastAsia"/>
        </w:rPr>
        <w:t>键保存退出</w:t>
      </w:r>
    </w:p>
    <w:p w14:paraId="09FBF10C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返回</w:t>
      </w:r>
    </w:p>
    <w:p w14:paraId="0A748E0B">
      <w:pPr>
        <w:pStyle w:val="3"/>
      </w:pPr>
      <w:bookmarkStart w:id="97" w:name="_Toc496169124"/>
      <w:bookmarkStart w:id="98" w:name="_Toc7377"/>
      <w:r>
        <w:rPr>
          <w:rFonts w:hint="eastAsia"/>
        </w:rPr>
        <w:t>校准设备</w:t>
      </w:r>
      <w:bookmarkEnd w:id="97"/>
      <w:bookmarkEnd w:id="98"/>
    </w:p>
    <w:p w14:paraId="3479EDE6">
      <w:pPr>
        <w:ind w:left="420" w:firstLine="420"/>
      </w:pPr>
      <w:r>
        <w:rPr>
          <w:rFonts w:hint="eastAsia"/>
        </w:rPr>
        <w:t>输入密码0</w:t>
      </w:r>
      <w:r>
        <w:t>063</w:t>
      </w:r>
      <w:r>
        <w:rPr>
          <w:rFonts w:hint="eastAsia"/>
        </w:rPr>
        <w:t>进入</w:t>
      </w:r>
    </w:p>
    <w:p w14:paraId="44A86958">
      <w:pPr>
        <w:jc w:val="center"/>
      </w:pPr>
      <w:r>
        <w:drawing>
          <wp:inline distT="0" distB="0" distL="0" distR="0">
            <wp:extent cx="1781810" cy="111188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E382D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>▲ ▼</w:t>
      </w:r>
      <w:r>
        <w:t>”</w:t>
      </w:r>
      <w:r>
        <w:rPr>
          <w:rFonts w:hint="eastAsia"/>
        </w:rPr>
        <w:t>选择功能</w:t>
      </w:r>
    </w:p>
    <w:p w14:paraId="671DDCB4">
      <w:pPr>
        <w:ind w:left="864" w:leftChars="400"/>
      </w:pPr>
      <w:r>
        <w:rPr>
          <w:rFonts w:hint="eastAsia"/>
        </w:rPr>
        <w:t>按下</w:t>
      </w:r>
      <w:r>
        <w:t xml:space="preserve">” </w:t>
      </w:r>
      <w:r>
        <w:rPr>
          <w:rFonts w:ascii="Cambria Math" w:hAnsi="Cambria Math" w:cs="Cambria Math"/>
        </w:rPr>
        <w:t>↲</w:t>
      </w:r>
      <w:r>
        <w:t>”</w:t>
      </w:r>
      <w:r>
        <w:rPr>
          <w:rFonts w:hint="eastAsia"/>
        </w:rPr>
        <w:t>进入对应菜单</w:t>
      </w:r>
    </w:p>
    <w:p w14:paraId="7FA8D4BB">
      <w:pPr>
        <w:ind w:left="864" w:leftChars="400"/>
      </w:pPr>
      <w:r>
        <w:rPr>
          <w:rFonts w:hint="eastAsia"/>
        </w:rPr>
        <w:t>按下</w:t>
      </w:r>
      <w:r>
        <w:t>“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键</w:t>
      </w:r>
      <w:r>
        <w:t>退出</w:t>
      </w:r>
    </w:p>
    <w:p w14:paraId="0AF606FE">
      <w:pPr>
        <w:pStyle w:val="4"/>
      </w:pPr>
      <w:bookmarkStart w:id="99" w:name="_Toc25651880"/>
      <w:bookmarkStart w:id="100" w:name="_Toc496169125"/>
      <w:bookmarkStart w:id="101" w:name="_Toc18102"/>
      <w:r>
        <w:rPr>
          <w:rFonts w:hint="eastAsia"/>
        </w:rPr>
        <w:t>设置跨度值</w:t>
      </w:r>
      <w:bookmarkEnd w:id="99"/>
      <w:bookmarkEnd w:id="100"/>
      <w:bookmarkEnd w:id="101"/>
    </w:p>
    <w:p w14:paraId="1B76F7E5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0D9D1">
      <w:pPr>
        <w:jc w:val="center"/>
      </w:pPr>
    </w:p>
    <w:p w14:paraId="278107A9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  <w:szCs w:val="36"/>
        </w:rPr>
        <w:t>◀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 w:ascii="MS Gothic" w:hAnsi="MS Gothic" w:eastAsia="MS Gothic" w:cs="MS Gothic"/>
          <w:sz w:val="36"/>
          <w:szCs w:val="36"/>
        </w:rPr>
        <w:t>▶</w:t>
      </w:r>
      <w:r>
        <w:t>”</w:t>
      </w:r>
      <w:r>
        <w:rPr>
          <w:rFonts w:hint="eastAsia"/>
        </w:rPr>
        <w:t>切换选项</w:t>
      </w:r>
    </w:p>
    <w:p w14:paraId="1C0FA4FB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 xml:space="preserve"> ▲ ▼</w:t>
      </w:r>
      <w:r>
        <w:t>”</w:t>
      </w:r>
      <w:r>
        <w:rPr>
          <w:rFonts w:hint="eastAsia"/>
        </w:rPr>
        <w:t>调整对应参数，地址切换后自动读取跨度值</w:t>
      </w:r>
    </w:p>
    <w:p w14:paraId="1F38E8B5">
      <w:pPr>
        <w:ind w:left="864" w:leftChars="400"/>
      </w:pPr>
      <w:r>
        <w:rPr>
          <w:rFonts w:hint="eastAsia"/>
        </w:rPr>
        <w:t>按下</w:t>
      </w:r>
      <w:r>
        <w:t>“</w:t>
      </w:r>
      <w:r>
        <w:rPr>
          <w:rFonts w:ascii="Cambria Math" w:hAnsi="Cambria Math" w:cs="Cambria Math"/>
        </w:rPr>
        <w:t>↲</w:t>
      </w:r>
      <w:r>
        <w:t>”</w:t>
      </w:r>
      <w:r>
        <w:rPr>
          <w:rFonts w:hint="eastAsia"/>
        </w:rPr>
        <w:t>键修改对应探测器跨度值</w:t>
      </w:r>
    </w:p>
    <w:p w14:paraId="65443215">
      <w:pPr>
        <w:pStyle w:val="4"/>
      </w:pPr>
      <w:bookmarkStart w:id="102" w:name="_Toc496169126"/>
      <w:bookmarkStart w:id="103" w:name="_Toc25651881"/>
      <w:bookmarkStart w:id="104" w:name="_Toc20255"/>
      <w:r>
        <w:rPr>
          <w:rFonts w:hint="eastAsia"/>
        </w:rPr>
        <w:t>校准零点</w:t>
      </w:r>
      <w:bookmarkEnd w:id="102"/>
      <w:bookmarkEnd w:id="103"/>
      <w:bookmarkEnd w:id="104"/>
    </w:p>
    <w:p w14:paraId="044230AA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1A5D9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  <w:szCs w:val="36"/>
        </w:rPr>
        <w:t>◀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 w:ascii="MS Gothic" w:hAnsi="MS Gothic" w:eastAsia="MS Gothic" w:cs="MS Gothic"/>
          <w:sz w:val="36"/>
          <w:szCs w:val="36"/>
        </w:rPr>
        <w:t>▶</w:t>
      </w:r>
      <w:r>
        <w:t>”</w:t>
      </w:r>
      <w:r>
        <w:rPr>
          <w:rFonts w:hint="eastAsia"/>
        </w:rPr>
        <w:t>切换选项</w:t>
      </w:r>
    </w:p>
    <w:p w14:paraId="29546999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 xml:space="preserve"> ▲ ▼</w:t>
      </w:r>
      <w:r>
        <w:t>”</w:t>
      </w:r>
      <w:r>
        <w:rPr>
          <w:rFonts w:hint="eastAsia"/>
        </w:rPr>
        <w:t>调整对应参数，地址切换后自动读取零点</w:t>
      </w:r>
    </w:p>
    <w:p w14:paraId="2663DE7C">
      <w:pPr>
        <w:ind w:left="864" w:leftChars="400"/>
      </w:pPr>
      <w:r>
        <w:rPr>
          <w:rFonts w:hint="eastAsia"/>
        </w:rPr>
        <w:t>按下</w:t>
      </w:r>
      <w:r>
        <w:t>“</w:t>
      </w:r>
      <w:r>
        <w:rPr>
          <w:rFonts w:ascii="Cambria Math" w:hAnsi="Cambria Math" w:cs="Cambria Math"/>
        </w:rPr>
        <w:t>↲</w:t>
      </w:r>
      <w:r>
        <w:t>”</w:t>
      </w:r>
      <w:r>
        <w:rPr>
          <w:rFonts w:hint="eastAsia"/>
        </w:rPr>
        <w:t>键校准对应探测器的零点(确定对应的探测器放置在纯净空气中)</w:t>
      </w:r>
    </w:p>
    <w:p w14:paraId="605B14F6">
      <w:pPr>
        <w:pStyle w:val="4"/>
      </w:pPr>
      <w:bookmarkStart w:id="105" w:name="_Toc25651882"/>
      <w:bookmarkStart w:id="106" w:name="_Toc496169127"/>
      <w:bookmarkStart w:id="107" w:name="_Toc24332"/>
      <w:r>
        <w:rPr>
          <w:rFonts w:hint="eastAsia"/>
        </w:rPr>
        <w:t>标定</w:t>
      </w:r>
      <w:bookmarkEnd w:id="105"/>
      <w:bookmarkEnd w:id="106"/>
      <w:bookmarkEnd w:id="107"/>
    </w:p>
    <w:p w14:paraId="213FFA02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6F3FF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  <w:szCs w:val="36"/>
        </w:rPr>
        <w:t>◀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 w:ascii="MS Gothic" w:hAnsi="MS Gothic" w:eastAsia="MS Gothic" w:cs="MS Gothic"/>
          <w:sz w:val="36"/>
          <w:szCs w:val="36"/>
        </w:rPr>
        <w:t>▶</w:t>
      </w:r>
      <w:r>
        <w:t>”</w:t>
      </w:r>
      <w:r>
        <w:rPr>
          <w:rFonts w:hint="eastAsia"/>
        </w:rPr>
        <w:t>切换选项</w:t>
      </w:r>
    </w:p>
    <w:p w14:paraId="3EAB4C3D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 xml:space="preserve"> ▲ ▼</w:t>
      </w:r>
      <w:r>
        <w:t>”</w:t>
      </w:r>
      <w:r>
        <w:rPr>
          <w:rFonts w:hint="eastAsia"/>
        </w:rPr>
        <w:t>调整对应参数，地址切换后自动读取当前A</w:t>
      </w:r>
      <w:r>
        <w:t>D</w:t>
      </w:r>
      <w:r>
        <w:rPr>
          <w:rFonts w:hint="eastAsia"/>
        </w:rPr>
        <w:t>值</w:t>
      </w:r>
    </w:p>
    <w:p w14:paraId="4C988864">
      <w:pPr>
        <w:ind w:left="864" w:leftChars="400"/>
      </w:pPr>
      <w:r>
        <w:rPr>
          <w:rFonts w:hint="eastAsia"/>
        </w:rPr>
        <w:t>按下</w:t>
      </w:r>
      <w:r>
        <w:t>“</w:t>
      </w:r>
      <w:r>
        <w:rPr>
          <w:rFonts w:ascii="Cambria Math" w:hAnsi="Cambria Math" w:cs="Cambria Math"/>
        </w:rPr>
        <w:t>↲</w:t>
      </w:r>
      <w:r>
        <w:t>”</w:t>
      </w:r>
      <w:r>
        <w:rPr>
          <w:rFonts w:hint="eastAsia"/>
        </w:rPr>
        <w:t>键校准探测器 (通入标准气体后等待AD值显示稳定后按下)</w:t>
      </w:r>
    </w:p>
    <w:p w14:paraId="0965A07A">
      <w:pPr>
        <w:pStyle w:val="3"/>
      </w:pPr>
      <w:bookmarkStart w:id="108" w:name="_Toc16766"/>
      <w:r>
        <w:rPr>
          <w:rFonts w:hint="eastAsia"/>
        </w:rPr>
        <w:t>通讯质量</w:t>
      </w:r>
      <w:bookmarkEnd w:id="108"/>
    </w:p>
    <w:p w14:paraId="7E72D5CE">
      <w:pPr>
        <w:ind w:firstLine="2160" w:firstLineChars="1000"/>
      </w:pPr>
      <w:r>
        <w:drawing>
          <wp:inline distT="0" distB="0" distL="0" distR="0">
            <wp:extent cx="1781810" cy="111188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1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1C8F3">
      <w:pPr>
        <w:ind w:left="864" w:leftChars="400"/>
      </w:pPr>
      <w:r>
        <w:rPr>
          <w:rFonts w:hint="eastAsia"/>
        </w:rPr>
        <w:t>按下</w:t>
      </w:r>
      <w:r>
        <w:t>”</w:t>
      </w:r>
      <w:r>
        <w:rPr>
          <w:rFonts w:hint="eastAsia" w:ascii="MS Gothic" w:hAnsi="MS Gothic" w:eastAsia="MS Gothic" w:cs="MS Gothic"/>
          <w:sz w:val="36"/>
          <w:szCs w:val="36"/>
        </w:rPr>
        <w:t>◀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 w:ascii="MS Gothic" w:hAnsi="MS Gothic" w:eastAsia="MS Gothic" w:cs="MS Gothic"/>
          <w:sz w:val="36"/>
          <w:szCs w:val="36"/>
        </w:rPr>
        <w:t>▶</w:t>
      </w:r>
      <w:r>
        <w:t>”</w:t>
      </w:r>
      <w:r>
        <w:rPr>
          <w:rFonts w:hint="eastAsia"/>
        </w:rPr>
        <w:t>切换选项</w:t>
      </w:r>
    </w:p>
    <w:p w14:paraId="1636E4B4">
      <w:pPr>
        <w:ind w:firstLine="864" w:firstLineChars="400"/>
      </w:pPr>
      <w:r>
        <w:rPr>
          <w:rFonts w:hint="eastAsia"/>
        </w:rPr>
        <w:t>按下</w:t>
      </w:r>
      <w:r>
        <w:t>”</w:t>
      </w:r>
      <w:r>
        <w:rPr>
          <w:rFonts w:hint="eastAsia"/>
        </w:rPr>
        <w:t xml:space="preserve"> ▲ ▼</w:t>
      </w:r>
      <w:r>
        <w:t>”</w:t>
      </w:r>
      <w:r>
        <w:rPr>
          <w:rFonts w:hint="eastAsia"/>
        </w:rPr>
        <w:t>调整对应参数，切换地址后自动统计通讯质量</w:t>
      </w:r>
    </w:p>
    <w:p w14:paraId="0FA998D4">
      <w:pPr>
        <w:ind w:firstLine="864" w:firstLineChars="400"/>
      </w:pPr>
      <w:r>
        <w:rPr>
          <w:rFonts w:hint="eastAsia"/>
        </w:rPr>
        <w:t>通讯质量统计约1</w:t>
      </w:r>
      <w:r>
        <w:t>5</w:t>
      </w:r>
      <w:r>
        <w:rPr>
          <w:rFonts w:hint="eastAsia"/>
        </w:rPr>
        <w:t>秒</w:t>
      </w:r>
    </w:p>
    <w:p w14:paraId="7AEA5304"/>
    <w:p w14:paraId="4318F38A">
      <w:pPr>
        <w:pStyle w:val="3"/>
      </w:pPr>
      <w:bookmarkStart w:id="109" w:name="_Toc496169135"/>
      <w:bookmarkStart w:id="110" w:name="_Toc31340"/>
      <w:r>
        <w:rPr>
          <w:rFonts w:hint="eastAsia"/>
        </w:rPr>
        <w:t>系统自检</w:t>
      </w:r>
      <w:bookmarkEnd w:id="109"/>
      <w:bookmarkEnd w:id="110"/>
    </w:p>
    <w:p w14:paraId="2F43CC5A">
      <w:pPr>
        <w:ind w:left="420" w:firstLine="420"/>
      </w:pPr>
      <w:r>
        <w:rPr>
          <w:rFonts w:hint="eastAsia"/>
        </w:rPr>
        <w:t>输入密码0911进入</w:t>
      </w:r>
    </w:p>
    <w:p w14:paraId="57035CA7">
      <w:pPr>
        <w:pStyle w:val="3"/>
      </w:pPr>
      <w:bookmarkStart w:id="111" w:name="_Toc496169136"/>
      <w:bookmarkStart w:id="112" w:name="_Toc10755"/>
      <w:r>
        <w:rPr>
          <w:rFonts w:hint="eastAsia"/>
        </w:rPr>
        <w:t>关于系统</w:t>
      </w:r>
      <w:bookmarkEnd w:id="111"/>
      <w:bookmarkEnd w:id="112"/>
    </w:p>
    <w:p w14:paraId="0BFED75F">
      <w:pPr>
        <w:ind w:left="864" w:leftChars="400"/>
      </w:pPr>
      <w:r>
        <w:rPr>
          <w:rFonts w:hint="eastAsia"/>
        </w:rPr>
        <w:t>按下</w:t>
      </w:r>
      <w:r>
        <w:t>“</w:t>
      </w:r>
      <w:r>
        <w:rPr>
          <w:rFonts w:hint="eastAsia"/>
        </w:rPr>
        <w:t>取消</w:t>
      </w:r>
      <w:r>
        <w:t>”</w:t>
      </w:r>
      <w:r>
        <w:rPr>
          <w:rFonts w:hint="eastAsia"/>
        </w:rPr>
        <w:t>键</w:t>
      </w:r>
      <w:r>
        <w:t>退出</w:t>
      </w:r>
    </w:p>
    <w:p w14:paraId="4A990511">
      <w:pPr>
        <w:pStyle w:val="2"/>
        <w:spacing w:line="240" w:lineRule="auto"/>
      </w:pPr>
      <w:bookmarkStart w:id="113" w:name="_Toc496169137"/>
      <w:bookmarkStart w:id="114" w:name="_Toc468366656"/>
      <w:bookmarkStart w:id="115" w:name="_Toc23180"/>
      <w:r>
        <w:rPr>
          <w:rFonts w:hint="eastAsia"/>
        </w:rPr>
        <w:t>使用设置</w:t>
      </w:r>
      <w:bookmarkEnd w:id="83"/>
      <w:bookmarkEnd w:id="84"/>
      <w:bookmarkEnd w:id="85"/>
      <w:bookmarkEnd w:id="113"/>
      <w:bookmarkEnd w:id="114"/>
      <w:bookmarkEnd w:id="115"/>
    </w:p>
    <w:p w14:paraId="6B6447CC">
      <w:pPr>
        <w:pStyle w:val="3"/>
        <w:numPr>
          <w:ilvl w:val="0"/>
          <w:numId w:val="7"/>
        </w:numPr>
      </w:pPr>
      <w:bookmarkStart w:id="116" w:name="_Toc440969144"/>
      <w:bookmarkStart w:id="117" w:name="_Toc25651887"/>
      <w:bookmarkStart w:id="118" w:name="_Toc496169138"/>
      <w:bookmarkStart w:id="119" w:name="_Toc468366657"/>
      <w:bookmarkStart w:id="120" w:name="_Toc440901217"/>
      <w:bookmarkStart w:id="121" w:name="_Toc440969767"/>
      <w:bookmarkStart w:id="122" w:name="_Toc24504"/>
      <w:r>
        <w:rPr>
          <w:rFonts w:hint="eastAsia"/>
        </w:rPr>
        <w:t>接线端子图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163A151A">
      <w:pPr>
        <w:ind w:firstLine="864" w:firstLineChars="400"/>
      </w:pPr>
      <w:r>
        <w:drawing>
          <wp:inline distT="0" distB="0" distL="0" distR="0">
            <wp:extent cx="3084830" cy="7518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085200" cy="7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0526A">
      <w:pPr>
        <w:ind w:firstLine="864" w:firstLineChars="400"/>
      </w:pPr>
      <w:r>
        <w:rPr>
          <w:rFonts w:hint="eastAsia"/>
        </w:rPr>
        <w:t>4</w:t>
      </w:r>
      <w:r>
        <w:t>85</w:t>
      </w:r>
      <w:r>
        <w:rPr>
          <w:rFonts w:hint="eastAsia"/>
        </w:rPr>
        <w:t>接口：连接外部通讯</w:t>
      </w:r>
    </w:p>
    <w:p w14:paraId="38D356BC">
      <w:pPr>
        <w:ind w:firstLine="864" w:firstLineChars="400"/>
      </w:pPr>
      <w:r>
        <w:rPr>
          <w:rFonts w:hint="eastAsia"/>
        </w:rPr>
        <w:t>联动1、联动2输出：无源开关量输出用于联动设备(如风机，电磁阀</w:t>
      </w:r>
      <w:r>
        <w:t>)</w:t>
      </w:r>
    </w:p>
    <w:p w14:paraId="40220F18">
      <w:pPr>
        <w:ind w:firstLine="864" w:firstLineChars="400"/>
      </w:pPr>
      <w:r>
        <w:rPr>
          <w:rFonts w:hint="eastAsia"/>
        </w:rPr>
        <w:t>回路输出:</w:t>
      </w:r>
      <w:r>
        <w:t>L+,L-</w:t>
      </w:r>
      <w:r>
        <w:rPr>
          <w:rFonts w:hint="eastAsia"/>
        </w:rPr>
        <w:t>连接探测器，共4回路，无极性</w:t>
      </w:r>
    </w:p>
    <w:p w14:paraId="4D48520C">
      <w:pPr>
        <w:pStyle w:val="2"/>
      </w:pPr>
      <w:bookmarkStart w:id="123" w:name="_Toc433113122"/>
      <w:bookmarkStart w:id="124" w:name="_Toc496169140"/>
      <w:bookmarkStart w:id="125" w:name="_Toc19916"/>
      <w:r>
        <w:rPr>
          <w:rFonts w:hint="eastAsia"/>
        </w:rPr>
        <w:t>产品的维护</w:t>
      </w:r>
      <w:bookmarkEnd w:id="123"/>
      <w:bookmarkEnd w:id="124"/>
      <w:bookmarkEnd w:id="125"/>
    </w:p>
    <w:p w14:paraId="6A807AC3">
      <w:pPr>
        <w:pStyle w:val="3"/>
        <w:numPr>
          <w:ilvl w:val="0"/>
          <w:numId w:val="8"/>
        </w:numPr>
      </w:pPr>
      <w:bookmarkStart w:id="126" w:name="_Toc496169141"/>
      <w:bookmarkStart w:id="127" w:name="_Toc433113123"/>
      <w:bookmarkStart w:id="128" w:name="_Toc1269"/>
      <w:r>
        <w:rPr>
          <w:rFonts w:hint="eastAsia"/>
        </w:rPr>
        <w:t>注意事项</w:t>
      </w:r>
      <w:bookmarkEnd w:id="126"/>
      <w:bookmarkEnd w:id="127"/>
      <w:bookmarkEnd w:id="128"/>
    </w:p>
    <w:p w14:paraId="5DF273F6">
      <w:pPr>
        <w:numPr>
          <w:ilvl w:val="1"/>
          <w:numId w:val="9"/>
        </w:numPr>
        <w:spacing w:line="360" w:lineRule="auto"/>
        <w:ind w:left="56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控制器为非防爆产品，请勿安装在有防爆要求的场所；应安装在值班室或室内经常有人员出入的非防爆场所，应有专人监管。</w:t>
      </w:r>
    </w:p>
    <w:p w14:paraId="39579E80">
      <w:pPr>
        <w:numPr>
          <w:ilvl w:val="1"/>
          <w:numId w:val="9"/>
        </w:numPr>
        <w:spacing w:line="360" w:lineRule="auto"/>
        <w:ind w:left="56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控制器正常监控状态下，请勿断电。</w:t>
      </w:r>
    </w:p>
    <w:p w14:paraId="7168712F">
      <w:pPr>
        <w:numPr>
          <w:ilvl w:val="1"/>
          <w:numId w:val="9"/>
        </w:numPr>
        <w:spacing w:line="360" w:lineRule="auto"/>
        <w:ind w:left="56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用户使用过程中定期检测控制器的工作性能，液晶显示、状态指示、按键以及信号输出有无异常，周期建议为每三个月一次。</w:t>
      </w:r>
    </w:p>
    <w:p w14:paraId="4ECB0C5D">
      <w:pPr>
        <w:numPr>
          <w:ilvl w:val="1"/>
          <w:numId w:val="9"/>
        </w:numPr>
        <w:spacing w:line="360" w:lineRule="auto"/>
        <w:ind w:left="426" w:hanging="284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请勿随意更改控制器参数，否则会因参数不匹配出现故障，若需修改请联系厂家。</w:t>
      </w:r>
    </w:p>
    <w:p w14:paraId="5EA62207">
      <w:pPr>
        <w:numPr>
          <w:ilvl w:val="1"/>
          <w:numId w:val="9"/>
        </w:num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如有故障维修时，需先确认控制器断电后再将其拆下。</w:t>
      </w:r>
    </w:p>
    <w:p w14:paraId="26744302">
      <w:pPr>
        <w:numPr>
          <w:ilvl w:val="1"/>
          <w:numId w:val="9"/>
        </w:num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若控制器长期闲置时，不要放置在外界环境恶劣的条件下。</w:t>
      </w:r>
    </w:p>
    <w:p w14:paraId="553B5CBF">
      <w:pPr>
        <w:numPr>
          <w:ilvl w:val="1"/>
          <w:numId w:val="9"/>
        </w:num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设备运输存贮时应避免剧烈震动。</w:t>
      </w:r>
    </w:p>
    <w:p w14:paraId="6161EDFE">
      <w:pPr>
        <w:pStyle w:val="3"/>
      </w:pPr>
      <w:bookmarkStart w:id="129" w:name="_Toc496169142"/>
      <w:bookmarkStart w:id="130" w:name="_Toc11452"/>
      <w:r>
        <w:rPr>
          <w:rFonts w:hint="eastAsia"/>
        </w:rPr>
        <w:t>售后服务</w:t>
      </w:r>
      <w:bookmarkEnd w:id="129"/>
      <w:bookmarkEnd w:id="130"/>
    </w:p>
    <w:p w14:paraId="04F4049D">
      <w:pPr>
        <w:ind w:left="420"/>
      </w:pPr>
      <w:r>
        <w:rPr>
          <w:rFonts w:hint="eastAsia"/>
        </w:rPr>
        <w:t>本产品免费保用一年</w:t>
      </w:r>
      <w:r>
        <w:rPr>
          <w:rFonts w:hint="eastAsia" w:ascii="宋体" w:hAnsi="宋体"/>
        </w:rPr>
        <w:t>（自然灾害和人为因素除外）</w:t>
      </w:r>
      <w:r>
        <w:rPr>
          <w:rFonts w:hint="eastAsia"/>
        </w:rPr>
        <w:t>，一年后有偿维修服务，一旦自行拆开机壳，将终止保修。</w:t>
      </w:r>
    </w:p>
    <w:p w14:paraId="2061BE9F">
      <w:pPr>
        <w:rPr>
          <w:rFonts w:ascii="宋体" w:hAnsi="宋体" w:eastAsia="宋体" w:cs="Times New Roman"/>
          <w:b/>
          <w:sz w:val="28"/>
          <w:szCs w:val="28"/>
        </w:rPr>
      </w:pPr>
    </w:p>
    <w:p w14:paraId="2D078312">
      <w:pPr>
        <w:rPr>
          <w:rFonts w:ascii="宋体" w:hAnsi="宋体" w:eastAsia="宋体" w:cs="Times New Roman"/>
          <w:b/>
          <w:sz w:val="28"/>
          <w:szCs w:val="28"/>
        </w:rPr>
      </w:pPr>
      <w:r>
        <w:rPr>
          <w:rFonts w:ascii="宋体" w:hAnsi="宋体" w:eastAsia="宋体" w:cs="Times New Roman"/>
          <w:b/>
          <w:sz w:val="28"/>
          <w:szCs w:val="28"/>
        </w:rPr>
        <w:br w:type="textWrapping"/>
      </w:r>
    </w:p>
    <w:p w14:paraId="63B627BC">
      <w:pPr>
        <w:rPr>
          <w:rFonts w:ascii="宋体" w:hAnsi="宋体" w:eastAsia="宋体" w:cs="Times New Roman"/>
          <w:b/>
          <w:sz w:val="28"/>
          <w:szCs w:val="28"/>
        </w:rPr>
      </w:pPr>
    </w:p>
    <w:p w14:paraId="6F450B05">
      <w:pPr>
        <w:rPr>
          <w:rFonts w:ascii="宋体" w:hAnsi="宋体" w:eastAsia="宋体" w:cs="Times New Roman"/>
          <w:b/>
          <w:sz w:val="28"/>
          <w:szCs w:val="28"/>
        </w:rPr>
      </w:pPr>
    </w:p>
    <w:p w14:paraId="035A0628">
      <w:pPr>
        <w:rPr>
          <w:rFonts w:ascii="宋体" w:hAnsi="宋体" w:eastAsia="宋体" w:cs="Times New Roman"/>
          <w:b/>
          <w:sz w:val="28"/>
          <w:szCs w:val="28"/>
        </w:rPr>
      </w:pPr>
    </w:p>
    <w:p w14:paraId="481BAD03">
      <w:pPr>
        <w:rPr>
          <w:rFonts w:ascii="宋体" w:hAnsi="宋体" w:eastAsia="宋体" w:cs="Times New Roman"/>
          <w:b/>
          <w:sz w:val="28"/>
          <w:szCs w:val="28"/>
        </w:rPr>
      </w:pPr>
    </w:p>
    <w:p w14:paraId="087BC4BB">
      <w:pPr>
        <w:rPr>
          <w:rFonts w:ascii="宋体" w:hAnsi="宋体" w:eastAsia="宋体" w:cs="Times New Roman"/>
          <w:b/>
          <w:sz w:val="28"/>
          <w:szCs w:val="28"/>
        </w:rPr>
      </w:pPr>
    </w:p>
    <w:p w14:paraId="4947466E">
      <w:pPr>
        <w:rPr>
          <w:rFonts w:ascii="宋体" w:hAnsi="宋体" w:eastAsia="宋体" w:cs="Times New Roman"/>
          <w:b/>
          <w:sz w:val="28"/>
          <w:szCs w:val="28"/>
        </w:rPr>
      </w:pPr>
    </w:p>
    <w:p w14:paraId="2F29D743">
      <w:pPr>
        <w:rPr>
          <w:rFonts w:ascii="宋体" w:hAnsi="宋体" w:eastAsia="宋体" w:cs="Times New Roman"/>
          <w:b/>
          <w:sz w:val="28"/>
          <w:szCs w:val="28"/>
        </w:rPr>
      </w:pPr>
    </w:p>
    <w:p w14:paraId="291FA3EF">
      <w:pPr>
        <w:rPr>
          <w:rFonts w:ascii="宋体" w:hAnsi="宋体" w:eastAsia="宋体" w:cs="Times New Roman"/>
          <w:b/>
          <w:sz w:val="28"/>
          <w:szCs w:val="28"/>
        </w:rPr>
      </w:pPr>
    </w:p>
    <w:p w14:paraId="747B2AB0">
      <w:pPr>
        <w:rPr>
          <w:rFonts w:ascii="宋体" w:hAnsi="宋体" w:eastAsia="宋体" w:cs="Times New Roman"/>
          <w:b/>
          <w:sz w:val="28"/>
          <w:szCs w:val="28"/>
        </w:rPr>
      </w:pPr>
    </w:p>
    <w:p w14:paraId="05E39875">
      <w:pPr>
        <w:rPr>
          <w:rFonts w:ascii="宋体" w:hAnsi="宋体" w:eastAsia="宋体" w:cs="Times New Roman"/>
          <w:b/>
          <w:sz w:val="28"/>
          <w:szCs w:val="28"/>
        </w:rPr>
      </w:pPr>
    </w:p>
    <w:p w14:paraId="00A9580F">
      <w:pPr>
        <w:rPr>
          <w:rFonts w:ascii="宋体" w:hAnsi="宋体" w:eastAsia="宋体" w:cs="Times New Roman"/>
          <w:b/>
          <w:sz w:val="28"/>
          <w:szCs w:val="28"/>
        </w:rPr>
      </w:pPr>
    </w:p>
    <w:p w14:paraId="5967440E">
      <w:pPr>
        <w:rPr>
          <w:rFonts w:ascii="宋体" w:hAnsi="宋体" w:eastAsia="宋体" w:cs="Times New Roman"/>
          <w:b/>
          <w:sz w:val="28"/>
          <w:szCs w:val="28"/>
        </w:rPr>
      </w:pPr>
    </w:p>
    <w:p w14:paraId="554408A0">
      <w:pPr>
        <w:rPr>
          <w:rFonts w:ascii="宋体" w:hAnsi="宋体" w:eastAsia="宋体" w:cs="Times New Roman"/>
          <w:b/>
          <w:sz w:val="28"/>
          <w:szCs w:val="28"/>
        </w:rPr>
      </w:pPr>
    </w:p>
    <w:p w14:paraId="1B367B51">
      <w:pPr>
        <w:rPr>
          <w:rFonts w:ascii="宋体" w:hAnsi="宋体" w:eastAsia="宋体" w:cs="Times New Roman"/>
          <w:b/>
          <w:sz w:val="28"/>
          <w:szCs w:val="28"/>
        </w:rPr>
      </w:pPr>
    </w:p>
    <w:p w14:paraId="13D3C505">
      <w:pPr>
        <w:rPr>
          <w:rFonts w:ascii="宋体" w:hAnsi="宋体" w:eastAsia="宋体" w:cs="Times New Roman"/>
          <w:b/>
          <w:sz w:val="28"/>
          <w:szCs w:val="28"/>
        </w:rPr>
      </w:pPr>
    </w:p>
    <w:p w14:paraId="5B023C54">
      <w:pPr>
        <w:rPr>
          <w:rFonts w:ascii="宋体" w:hAnsi="宋体" w:eastAsia="宋体" w:cs="Times New Roman"/>
          <w:b/>
          <w:sz w:val="28"/>
          <w:szCs w:val="28"/>
        </w:rPr>
      </w:pPr>
    </w:p>
    <w:p w14:paraId="5C0B657A">
      <w:pPr>
        <w:rPr>
          <w:rFonts w:ascii="宋体" w:hAnsi="宋体" w:eastAsia="宋体" w:cs="Times New Roman"/>
          <w:b/>
          <w:sz w:val="28"/>
          <w:szCs w:val="28"/>
        </w:rPr>
      </w:pPr>
    </w:p>
    <w:p w14:paraId="48EEDEA2">
      <w:pPr>
        <w:rPr>
          <w:rFonts w:ascii="宋体" w:hAnsi="宋体" w:eastAsia="宋体" w:cs="Times New Roman"/>
          <w:b/>
          <w:sz w:val="28"/>
          <w:szCs w:val="28"/>
        </w:rPr>
      </w:pPr>
    </w:p>
    <w:p w14:paraId="7F205DDF">
      <w:pPr>
        <w:rPr>
          <w:rFonts w:ascii="宋体" w:hAnsi="宋体" w:eastAsia="宋体" w:cs="Times New Roman"/>
          <w:b/>
          <w:sz w:val="28"/>
          <w:szCs w:val="28"/>
        </w:rPr>
      </w:pPr>
    </w:p>
    <w:p w14:paraId="491BA0D4">
      <w:pPr>
        <w:rPr>
          <w:rFonts w:ascii="宋体" w:hAnsi="宋体" w:eastAsia="宋体" w:cs="Times New Roman"/>
          <w:b/>
          <w:sz w:val="28"/>
          <w:szCs w:val="28"/>
        </w:rPr>
      </w:pPr>
    </w:p>
    <w:p w14:paraId="1D5EB853">
      <w:pPr>
        <w:rPr>
          <w:rFonts w:ascii="宋体" w:hAnsi="宋体" w:eastAsia="宋体" w:cs="Times New Roman"/>
          <w:b/>
          <w:sz w:val="28"/>
          <w:szCs w:val="28"/>
        </w:rPr>
      </w:pPr>
    </w:p>
    <w:p w14:paraId="71A3BB4C">
      <w:pPr>
        <w:rPr>
          <w:rFonts w:ascii="宋体" w:hAnsi="宋体" w:eastAsia="宋体" w:cs="Times New Roman"/>
          <w:b/>
          <w:sz w:val="28"/>
          <w:szCs w:val="28"/>
        </w:rPr>
      </w:pPr>
    </w:p>
    <w:p w14:paraId="3A73BE05">
      <w:pPr>
        <w:rPr>
          <w:rFonts w:ascii="宋体" w:hAnsi="宋体" w:eastAsia="宋体" w:cs="Times New Roman"/>
          <w:b/>
          <w:sz w:val="28"/>
          <w:szCs w:val="28"/>
        </w:rPr>
      </w:pPr>
    </w:p>
    <w:p w14:paraId="24B2ED5B">
      <w:pPr>
        <w:rPr>
          <w:rFonts w:ascii="宋体" w:hAnsi="宋体" w:eastAsia="宋体" w:cs="Times New Roman"/>
          <w:b/>
          <w:sz w:val="28"/>
          <w:szCs w:val="28"/>
        </w:rPr>
      </w:pPr>
    </w:p>
    <w:p w14:paraId="34536C6F">
      <w:pPr>
        <w:rPr>
          <w:rFonts w:ascii="宋体" w:hAnsi="宋体" w:eastAsia="宋体" w:cs="Times New Roman"/>
          <w:b/>
          <w:sz w:val="28"/>
          <w:szCs w:val="28"/>
        </w:rPr>
      </w:pPr>
    </w:p>
    <w:p w14:paraId="27665787">
      <w:pPr>
        <w:rPr>
          <w:rFonts w:ascii="宋体" w:hAnsi="宋体" w:eastAsia="宋体" w:cs="Times New Roman"/>
          <w:b/>
          <w:sz w:val="28"/>
          <w:szCs w:val="28"/>
        </w:rPr>
      </w:pPr>
    </w:p>
    <w:p w14:paraId="1E9FD0C5">
      <w:pPr>
        <w:rPr>
          <w:rFonts w:ascii="宋体" w:hAnsi="宋体" w:eastAsia="宋体" w:cs="Times New Roman"/>
          <w:b/>
          <w:sz w:val="28"/>
          <w:szCs w:val="28"/>
        </w:rPr>
      </w:pPr>
    </w:p>
    <w:p w14:paraId="40E50517">
      <w:pPr>
        <w:rPr>
          <w:rFonts w:ascii="宋体" w:hAnsi="宋体" w:eastAsia="宋体" w:cs="Times New Roman"/>
          <w:b/>
          <w:sz w:val="28"/>
          <w:szCs w:val="28"/>
        </w:rPr>
      </w:pPr>
    </w:p>
    <w:p w14:paraId="1A748B85">
      <w:pPr>
        <w:rPr>
          <w:rFonts w:ascii="宋体" w:hAnsi="宋体" w:eastAsia="宋体" w:cs="Times New Roman"/>
          <w:b/>
          <w:sz w:val="28"/>
          <w:szCs w:val="28"/>
        </w:rPr>
      </w:pPr>
    </w:p>
    <w:p w14:paraId="55ACC2EB">
      <w:pPr>
        <w:rPr>
          <w:rFonts w:ascii="宋体" w:hAnsi="宋体" w:eastAsia="宋体" w:cs="Times New Roman"/>
          <w:b/>
          <w:sz w:val="28"/>
          <w:szCs w:val="28"/>
        </w:rPr>
      </w:pPr>
    </w:p>
    <w:p w14:paraId="2FFA39BC">
      <w:pPr>
        <w:rPr>
          <w:rFonts w:ascii="宋体" w:hAnsi="宋体" w:eastAsia="宋体" w:cs="Times New Roman"/>
          <w:b/>
          <w:sz w:val="28"/>
          <w:szCs w:val="28"/>
        </w:rPr>
      </w:pPr>
    </w:p>
    <w:p w14:paraId="7A7AECA6">
      <w:pPr>
        <w:rPr>
          <w:rFonts w:ascii="宋体" w:hAnsi="宋体" w:eastAsia="宋体" w:cs="Times New Roman"/>
          <w:b/>
          <w:sz w:val="28"/>
          <w:szCs w:val="28"/>
        </w:rPr>
      </w:pPr>
    </w:p>
    <w:p w14:paraId="13809465">
      <w:pPr>
        <w:rPr>
          <w:rFonts w:ascii="宋体" w:hAnsi="宋体" w:eastAsia="宋体" w:cs="Times New Roman"/>
          <w:b/>
          <w:sz w:val="28"/>
          <w:szCs w:val="28"/>
        </w:rPr>
      </w:pPr>
    </w:p>
    <w:p w14:paraId="3ED8D90B">
      <w:pPr>
        <w:rPr>
          <w:rFonts w:ascii="宋体" w:hAnsi="宋体" w:eastAsia="宋体" w:cs="Times New Roman"/>
          <w:b/>
          <w:sz w:val="28"/>
          <w:szCs w:val="28"/>
        </w:rPr>
      </w:pPr>
    </w:p>
    <w:p w14:paraId="6E5AC08F">
      <w:pPr>
        <w:rPr>
          <w:rFonts w:ascii="宋体" w:hAnsi="宋体" w:eastAsia="宋体" w:cs="Times New Roman"/>
          <w:b/>
          <w:sz w:val="28"/>
          <w:szCs w:val="28"/>
        </w:rPr>
      </w:pPr>
    </w:p>
    <w:p w14:paraId="73DBAEAC">
      <w:pPr>
        <w:rPr>
          <w:rFonts w:ascii="宋体" w:hAnsi="宋体" w:eastAsia="宋体" w:cs="Times New Roman"/>
          <w:b/>
          <w:sz w:val="28"/>
          <w:szCs w:val="28"/>
        </w:rPr>
      </w:pPr>
    </w:p>
    <w:p w14:paraId="33535518">
      <w:pPr>
        <w:rPr>
          <w:rFonts w:ascii="宋体" w:hAnsi="宋体" w:eastAsia="宋体" w:cs="Times New Roman"/>
          <w:b/>
          <w:sz w:val="28"/>
          <w:szCs w:val="28"/>
        </w:rPr>
      </w:pPr>
    </w:p>
    <w:p w14:paraId="1F197C68">
      <w:pPr>
        <w:rPr>
          <w:rFonts w:ascii="宋体" w:hAnsi="宋体" w:eastAsia="宋体" w:cs="Times New Roman"/>
          <w:b/>
          <w:sz w:val="28"/>
          <w:szCs w:val="28"/>
        </w:rPr>
      </w:pPr>
    </w:p>
    <w:p w14:paraId="69A45569">
      <w:pPr>
        <w:rPr>
          <w:rFonts w:ascii="宋体" w:hAnsi="宋体" w:eastAsia="宋体" w:cs="Times New Roman"/>
          <w:b/>
          <w:sz w:val="28"/>
          <w:szCs w:val="28"/>
        </w:rPr>
      </w:pPr>
    </w:p>
    <w:p w14:paraId="64AAFA00">
      <w:pPr>
        <w:rPr>
          <w:rFonts w:ascii="宋体" w:hAnsi="宋体" w:eastAsia="宋体" w:cs="Times New Roman"/>
          <w:b/>
          <w:sz w:val="28"/>
          <w:szCs w:val="28"/>
        </w:rPr>
      </w:pPr>
    </w:p>
    <w:p w14:paraId="221A8610">
      <w:pPr>
        <w:rPr>
          <w:rFonts w:ascii="宋体" w:hAnsi="宋体" w:eastAsia="宋体" w:cs="Times New Roman"/>
          <w:b/>
          <w:sz w:val="28"/>
          <w:szCs w:val="28"/>
        </w:rPr>
      </w:pPr>
    </w:p>
    <w:p w14:paraId="20DF2B98">
      <w:pPr>
        <w:rPr>
          <w:rFonts w:ascii="宋体" w:hAnsi="宋体" w:eastAsia="宋体" w:cs="Times New Roman"/>
          <w:b/>
          <w:sz w:val="28"/>
          <w:szCs w:val="28"/>
        </w:rPr>
      </w:pPr>
    </w:p>
    <w:p w14:paraId="65A24ADB">
      <w:pPr>
        <w:rPr>
          <w:rFonts w:ascii="宋体" w:hAnsi="宋体" w:eastAsia="宋体" w:cs="Times New Roman"/>
          <w:b/>
          <w:sz w:val="28"/>
          <w:szCs w:val="28"/>
        </w:rPr>
      </w:pPr>
    </w:p>
    <w:p w14:paraId="173CDB8C">
      <w:pPr>
        <w:rPr>
          <w:rFonts w:ascii="宋体" w:hAnsi="宋体" w:eastAsia="宋体" w:cs="Times New Roman"/>
          <w:b/>
          <w:sz w:val="28"/>
          <w:szCs w:val="28"/>
        </w:rPr>
      </w:pPr>
    </w:p>
    <w:p w14:paraId="070E4483">
      <w:pPr>
        <w:rPr>
          <w:rFonts w:ascii="宋体" w:hAnsi="宋体" w:eastAsia="宋体" w:cs="Times New Roman"/>
          <w:b/>
          <w:sz w:val="28"/>
          <w:szCs w:val="28"/>
        </w:rPr>
      </w:pPr>
    </w:p>
    <w:p w14:paraId="1382A3F1">
      <w:pPr>
        <w:rPr>
          <w:rFonts w:ascii="宋体" w:hAnsi="宋体" w:eastAsia="宋体" w:cs="Times New Roman"/>
          <w:b/>
          <w:sz w:val="28"/>
          <w:szCs w:val="28"/>
        </w:rPr>
      </w:pPr>
    </w:p>
    <w:p w14:paraId="60DAAD74">
      <w:pPr>
        <w:rPr>
          <w:rFonts w:ascii="宋体" w:hAnsi="宋体" w:eastAsia="宋体" w:cs="Times New Roman"/>
          <w:b/>
          <w:sz w:val="28"/>
          <w:szCs w:val="28"/>
        </w:rPr>
        <w:sectPr>
          <w:footerReference r:id="rId8" w:type="first"/>
          <w:footerReference r:id="rId7" w:type="default"/>
          <w:pgSz w:w="8419" w:h="11906" w:orient="landscape"/>
          <w:pgMar w:top="567" w:right="567" w:bottom="567" w:left="567" w:header="425" w:footer="170" w:gutter="0"/>
          <w:pgNumType w:fmt="decimal" w:start="1"/>
          <w:cols w:space="425" w:num="1"/>
          <w:docGrid w:type="linesAndChars" w:linePitch="312" w:charSpace="1367"/>
        </w:sectPr>
      </w:pPr>
    </w:p>
    <w:p w14:paraId="403D3739">
      <w:pPr>
        <w:rPr>
          <w:rFonts w:ascii="宋体" w:hAnsi="宋体" w:eastAsia="宋体" w:cs="Times New Roman"/>
          <w:b/>
          <w:sz w:val="28"/>
          <w:szCs w:val="28"/>
        </w:rPr>
      </w:pPr>
    </w:p>
    <w:p w14:paraId="077C57C2">
      <w:pPr>
        <w:rPr>
          <w:rFonts w:ascii="宋体" w:hAnsi="宋体" w:eastAsia="宋体" w:cs="Times New Roman"/>
          <w:b/>
          <w:sz w:val="28"/>
          <w:szCs w:val="28"/>
        </w:rPr>
      </w:pPr>
    </w:p>
    <w:p w14:paraId="483F5CFB">
      <w:pPr>
        <w:rPr>
          <w:rFonts w:ascii="宋体" w:hAnsi="宋体" w:eastAsia="宋体" w:cs="Times New Roman"/>
          <w:b/>
          <w:sz w:val="28"/>
          <w:szCs w:val="28"/>
        </w:rPr>
      </w:pPr>
    </w:p>
    <w:p w14:paraId="41DEE92B">
      <w:pPr>
        <w:rPr>
          <w:rFonts w:ascii="宋体" w:hAnsi="宋体" w:eastAsia="宋体" w:cs="Times New Roman"/>
          <w:b/>
          <w:sz w:val="28"/>
          <w:szCs w:val="28"/>
        </w:rPr>
      </w:pPr>
    </w:p>
    <w:p w14:paraId="1FA3E440">
      <w:pPr>
        <w:rPr>
          <w:rFonts w:ascii="宋体" w:hAnsi="宋体" w:eastAsia="宋体" w:cs="Times New Roman"/>
          <w:b/>
          <w:sz w:val="28"/>
          <w:szCs w:val="28"/>
        </w:rPr>
      </w:pPr>
    </w:p>
    <w:p w14:paraId="76562992">
      <w:pPr>
        <w:rPr>
          <w:rFonts w:ascii="宋体" w:hAnsi="宋体" w:eastAsia="宋体" w:cs="Times New Roman"/>
          <w:b/>
          <w:sz w:val="28"/>
          <w:szCs w:val="28"/>
        </w:rPr>
      </w:pPr>
    </w:p>
    <w:p w14:paraId="3DC31059">
      <w:pPr>
        <w:rPr>
          <w:rFonts w:ascii="宋体" w:hAnsi="宋体" w:eastAsia="宋体" w:cs="Times New Roman"/>
          <w:b/>
          <w:sz w:val="28"/>
          <w:szCs w:val="28"/>
        </w:rPr>
      </w:pPr>
    </w:p>
    <w:p w14:paraId="45D41EFF">
      <w:pPr>
        <w:rPr>
          <w:rFonts w:hint="eastAsia" w:ascii="宋体" w:hAnsi="宋体" w:eastAsia="宋体" w:cs="Times New Roman"/>
          <w:b/>
          <w:sz w:val="28"/>
          <w:szCs w:val="28"/>
        </w:rPr>
      </w:pPr>
    </w:p>
    <w:p w14:paraId="7D181A61">
      <w:pPr>
        <w:rPr>
          <w:rFonts w:hint="eastAsia" w:ascii="宋体" w:hAnsi="宋体" w:eastAsia="宋体" w:cs="Times New Roman"/>
          <w:b/>
          <w:sz w:val="28"/>
          <w:szCs w:val="28"/>
        </w:rPr>
      </w:pPr>
    </w:p>
    <w:p w14:paraId="7796254A">
      <w:pPr>
        <w:rPr>
          <w:rFonts w:hint="eastAsia" w:ascii="宋体" w:hAnsi="宋体" w:eastAsia="宋体" w:cs="Times New Roman"/>
          <w:b/>
          <w:sz w:val="28"/>
          <w:szCs w:val="28"/>
        </w:rPr>
      </w:pPr>
    </w:p>
    <w:p w14:paraId="4E1BC006">
      <w:pPr>
        <w:rPr>
          <w:rFonts w:hint="eastAsia" w:ascii="宋体" w:hAnsi="宋体" w:eastAsia="宋体" w:cs="Times New Roman"/>
          <w:b/>
          <w:sz w:val="28"/>
          <w:szCs w:val="28"/>
        </w:rPr>
      </w:pPr>
    </w:p>
    <w:p w14:paraId="365C7447">
      <w:pPr>
        <w:rPr>
          <w:rFonts w:ascii="宋体" w:hAnsi="宋体"/>
          <w:b/>
          <w:sz w:val="28"/>
          <w:szCs w:val="28"/>
        </w:rPr>
      </w:pPr>
    </w:p>
    <w:p w14:paraId="532AE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jc w:val="left"/>
        <w:textAlignment w:val="auto"/>
        <w:outlineLvl w:val="0"/>
        <w:rPr>
          <w:rFonts w:hint="eastAsia" w:ascii="黑体" w:hAnsi="黑体" w:eastAsia="黑体" w:cs="黑体"/>
          <w:b w:val="0"/>
          <w:bCs w:val="0"/>
          <w:spacing w:val="0"/>
          <w:sz w:val="24"/>
          <w:szCs w:val="24"/>
        </w:rPr>
      </w:pPr>
      <w:bookmarkStart w:id="131" w:name="_Toc6489"/>
      <w:r>
        <w:rPr>
          <w:rFonts w:hint="eastAsia" w:ascii="黑体" w:hAnsi="黑体" w:eastAsia="黑体" w:cs="黑体"/>
          <w:b w:val="0"/>
          <w:bCs w:val="0"/>
          <w:spacing w:val="0"/>
          <w:sz w:val="24"/>
          <w:szCs w:val="24"/>
        </w:rPr>
        <w:t>济南瑞安电子有限公司</w:t>
      </w:r>
      <w:bookmarkEnd w:id="131"/>
      <w:bookmarkStart w:id="136" w:name="_GoBack"/>
      <w:bookmarkEnd w:id="136"/>
    </w:p>
    <w:p w14:paraId="03400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pacing w:val="0"/>
          <w:sz w:val="18"/>
          <w:szCs w:val="18"/>
        </w:rPr>
      </w:pPr>
      <w:r>
        <w:rPr>
          <w:rFonts w:hint="eastAsia" w:ascii="黑体" w:hAnsi="黑体" w:eastAsia="黑体" w:cs="黑体"/>
          <w:spacing w:val="0"/>
          <w:sz w:val="18"/>
          <w:szCs w:val="18"/>
        </w:rPr>
        <w:t>地址:山东省济南市高新区明胥街78号    邮编:250209</w:t>
      </w:r>
    </w:p>
    <w:p w14:paraId="0C1A8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pacing w:val="0"/>
          <w:sz w:val="18"/>
          <w:szCs w:val="18"/>
        </w:rPr>
      </w:pPr>
      <w:r>
        <w:rPr>
          <w:rFonts w:hint="eastAsia" w:ascii="黑体" w:hAnsi="黑体" w:eastAsia="黑体" w:cs="黑体"/>
          <w:spacing w:val="0"/>
          <w:sz w:val="18"/>
          <w:szCs w:val="18"/>
        </w:rPr>
        <w:t>服务热线: 400-658-5060  电话:0531-80972672</w:t>
      </w:r>
    </w:p>
    <w:p w14:paraId="33FDC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pacing w:val="0"/>
          <w:sz w:val="18"/>
          <w:szCs w:val="18"/>
        </w:rPr>
      </w:pPr>
      <w:r>
        <w:rPr>
          <w:rFonts w:hint="eastAsia" w:ascii="黑体" w:hAnsi="黑体" w:eastAsia="黑体" w:cs="黑体"/>
          <w:spacing w:val="0"/>
          <w:sz w:val="18"/>
          <w:szCs w:val="18"/>
        </w:rPr>
        <w:t>邮箱:jnrean@ruiandianzi.com</w:t>
      </w:r>
    </w:p>
    <w:p w14:paraId="3095C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pacing w:val="0"/>
          <w:sz w:val="18"/>
          <w:szCs w:val="18"/>
        </w:rPr>
      </w:pPr>
      <w:r>
        <w:rPr>
          <w:rFonts w:hint="eastAsia" w:ascii="黑体" w:hAnsi="黑体" w:eastAsia="黑体" w:cs="黑体"/>
          <w:spacing w:val="0"/>
          <w:sz w:val="18"/>
          <w:szCs w:val="18"/>
        </w:rPr>
        <w:t xml:space="preserve">网址: </w:t>
      </w:r>
      <w:r>
        <w:rPr>
          <w:rFonts w:hint="eastAsia" w:ascii="黑体" w:hAnsi="黑体" w:eastAsia="黑体" w:cs="黑体"/>
          <w:spacing w:val="0"/>
          <w:sz w:val="18"/>
          <w:szCs w:val="18"/>
        </w:rPr>
        <w:fldChar w:fldCharType="begin"/>
      </w:r>
      <w:r>
        <w:rPr>
          <w:rFonts w:hint="eastAsia" w:ascii="黑体" w:hAnsi="黑体" w:eastAsia="黑体" w:cs="黑体"/>
          <w:spacing w:val="0"/>
          <w:sz w:val="18"/>
          <w:szCs w:val="18"/>
        </w:rPr>
        <w:instrText xml:space="preserve"> HYPERLINK "http://www.ruiandianzi.com" </w:instrText>
      </w:r>
      <w:r>
        <w:rPr>
          <w:rFonts w:hint="eastAsia" w:ascii="黑体" w:hAnsi="黑体" w:eastAsia="黑体" w:cs="黑体"/>
          <w:spacing w:val="0"/>
          <w:sz w:val="18"/>
          <w:szCs w:val="18"/>
        </w:rPr>
        <w:fldChar w:fldCharType="separate"/>
      </w:r>
      <w:r>
        <w:rPr>
          <w:rFonts w:hint="eastAsia" w:ascii="黑体" w:hAnsi="黑体" w:eastAsia="黑体" w:cs="黑体"/>
          <w:spacing w:val="0"/>
          <w:sz w:val="18"/>
          <w:szCs w:val="18"/>
        </w:rPr>
        <w:t>www.ruiandianzi.com</w:t>
      </w:r>
      <w:r>
        <w:rPr>
          <w:rFonts w:hint="eastAsia" w:ascii="黑体" w:hAnsi="黑体" w:eastAsia="黑体" w:cs="黑体"/>
          <w:spacing w:val="0"/>
          <w:sz w:val="18"/>
          <w:szCs w:val="18"/>
        </w:rPr>
        <w:fldChar w:fldCharType="end"/>
      </w:r>
    </w:p>
    <w:p w14:paraId="1045B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0" w:firstLineChars="0"/>
        <w:jc w:val="right"/>
        <w:textAlignment w:val="auto"/>
        <w:rPr>
          <w:rFonts w:hint="default" w:ascii="黑体" w:hAnsi="黑体" w:eastAsia="黑体" w:cs="黑体"/>
          <w:spacing w:val="0"/>
          <w:sz w:val="18"/>
          <w:szCs w:val="18"/>
          <w:lang w:val="en-US" w:eastAsia="zh-CN"/>
        </w:rPr>
      </w:pPr>
      <w:r>
        <w:rPr>
          <w:rFonts w:hint="eastAsia" w:ascii="黑体" w:hAnsi="黑体" w:eastAsia="黑体" w:cs="黑体"/>
          <w:spacing w:val="0"/>
          <w:sz w:val="18"/>
          <w:szCs w:val="18"/>
          <w:lang w:val="en-US" w:eastAsia="zh-CN"/>
        </w:rPr>
        <w:t>成品尺寸：140mm(W)x210mm(H)                            出版</w:t>
      </w:r>
      <w:r>
        <w:rPr>
          <w:rFonts w:hint="eastAsia" w:ascii="黑体" w:hAnsi="黑体" w:eastAsia="黑体" w:cs="黑体"/>
          <w:spacing w:val="0"/>
          <w:sz w:val="18"/>
          <w:szCs w:val="18"/>
        </w:rPr>
        <w:t>日期：202</w:t>
      </w:r>
      <w:r>
        <w:rPr>
          <w:rFonts w:hint="eastAsia" w:ascii="黑体" w:hAnsi="黑体" w:eastAsia="黑体" w:cs="黑体"/>
          <w:spacing w:val="0"/>
          <w:sz w:val="18"/>
          <w:szCs w:val="18"/>
          <w:lang w:val="en-US" w:eastAsia="zh-CN"/>
        </w:rPr>
        <w:t>5</w:t>
      </w:r>
      <w:r>
        <w:rPr>
          <w:rFonts w:hint="eastAsia" w:ascii="黑体" w:hAnsi="黑体" w:eastAsia="黑体" w:cs="黑体"/>
          <w:spacing w:val="0"/>
          <w:sz w:val="18"/>
          <w:szCs w:val="18"/>
        </w:rPr>
        <w:t>年</w:t>
      </w:r>
      <w:r>
        <w:rPr>
          <w:rFonts w:hint="eastAsia" w:ascii="黑体" w:hAnsi="黑体" w:eastAsia="黑体" w:cs="黑体"/>
          <w:spacing w:val="0"/>
          <w:sz w:val="18"/>
          <w:szCs w:val="18"/>
          <w:lang w:val="en-US" w:eastAsia="zh-CN"/>
        </w:rPr>
        <w:t>03</w:t>
      </w:r>
      <w:r>
        <w:rPr>
          <w:rFonts w:hint="eastAsia" w:ascii="黑体" w:hAnsi="黑体" w:eastAsia="黑体" w:cs="黑体"/>
          <w:spacing w:val="0"/>
          <w:sz w:val="18"/>
          <w:szCs w:val="18"/>
        </w:rPr>
        <w:t>月</w:t>
      </w:r>
      <w:r>
        <w:rPr>
          <w:rFonts w:hint="eastAsia" w:ascii="黑体" w:hAnsi="黑体" w:eastAsia="黑体" w:cs="黑体"/>
          <w:spacing w:val="0"/>
          <w:sz w:val="18"/>
          <w:szCs w:val="18"/>
          <w:lang w:val="en-US" w:eastAsia="zh-CN"/>
        </w:rPr>
        <w:t>LYS.1144</w:t>
      </w:r>
    </w:p>
    <w:p w14:paraId="5847281F">
      <w:pPr>
        <w:jc w:val="center"/>
        <w:rPr>
          <w:rFonts w:ascii="宋体" w:hAnsi="宋体" w:eastAsia="宋体" w:cs="Times New Roman"/>
          <w:sz w:val="24"/>
          <w:szCs w:val="24"/>
        </w:rPr>
      </w:pPr>
    </w:p>
    <w:sectPr>
      <w:headerReference r:id="rId9" w:type="first"/>
      <w:footerReference r:id="rId10" w:type="first"/>
      <w:pgSz w:w="8419" w:h="11906" w:orient="landscape"/>
      <w:pgMar w:top="567" w:right="567" w:bottom="567" w:left="567" w:header="425" w:footer="425" w:gutter="0"/>
      <w:pgNumType w:fmt="decimal"/>
      <w:cols w:space="425" w:num="1"/>
      <w:titlePg/>
      <w:docGrid w:type="linesAndChars" w:linePitch="312" w:charSpace="13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61618181"/>
      <w:docPartObj>
        <w:docPartGallery w:val="autotext"/>
      </w:docPartObj>
    </w:sdtPr>
    <w:sdtContent>
      <w:p w14:paraId="21D8911B"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37415CE">
    <w:pPr>
      <w:pStyle w:val="1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F5302">
    <w:pPr>
      <w:pStyle w:val="1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5FD67">
    <w:pPr>
      <w:pStyle w:val="1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FDE31">
    <w:pPr>
      <w:pStyle w:val="1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80009"/>
                            <w:docPartObj>
                              <w:docPartGallery w:val="autotext"/>
                            </w:docPartObj>
                          </w:sdtPr>
                          <w:sdtContent>
                            <w:p w14:paraId="4C7350F3">
                              <w:pPr>
                                <w:pStyle w:val="13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63E51201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80009"/>
                      <w:docPartObj>
                        <w:docPartGallery w:val="autotext"/>
                      </w:docPartObj>
                    </w:sdtPr>
                    <w:sdtContent>
                      <w:p w14:paraId="4C7350F3">
                        <w:pPr>
                          <w:pStyle w:val="13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63E51201"/>
                </w:txbxContent>
              </v:textbox>
            </v:shape>
          </w:pict>
        </mc:Fallback>
      </mc:AlternateContent>
    </w:r>
  </w:p>
  <w:p w14:paraId="4627E913">
    <w:pPr>
      <w:pStyle w:val="13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23673">
    <w:pPr>
      <w:pStyle w:val="1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84383257"/>
      <w:showingPlcHdr/>
    </w:sdtPr>
    <w:sdtContent>
      <w:p w14:paraId="0249A0C3">
        <w:pPr>
          <w:pStyle w:val="13"/>
          <w:jc w:val="center"/>
        </w:pPr>
        <w:r>
          <w:t xml:space="preserve">     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29E61">
    <w:pPr>
      <w:pStyle w:val="14"/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jc w:val="left"/>
      <w:textAlignment w:val="auto"/>
      <w:rPr>
        <w:rFonts w:hint="eastAsia" w:ascii="宋体" w:hAnsi="宋体" w:eastAsia="宋体" w:cs="宋体"/>
        <w:sz w:val="20"/>
        <w:szCs w:val="20"/>
      </w:rPr>
    </w:pPr>
    <w:r>
      <w:rPr>
        <w:rFonts w:hint="eastAsia" w:ascii="宋体" w:hAnsi="宋体" w:eastAsia="宋体" w:cs="宋体"/>
        <w:sz w:val="20"/>
        <w:szCs w:val="20"/>
      </w:rPr>
      <w:t>RBK-6000-ZL240型 可燃气体报警控制器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4FA3A"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B0191"/>
    <w:multiLevelType w:val="multilevel"/>
    <w:tmpl w:val="342B0191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"/>
      <w:lvlJc w:val="left"/>
      <w:pPr>
        <w:ind w:left="562" w:hanging="42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4842058"/>
    <w:multiLevelType w:val="multilevel"/>
    <w:tmpl w:val="54842058"/>
    <w:lvl w:ilvl="0" w:tentative="0">
      <w:start w:val="1"/>
      <w:numFmt w:val="lowerLetter"/>
      <w:pStyle w:val="4"/>
      <w:lvlText w:val="%1)"/>
      <w:lvlJc w:val="left"/>
      <w:pPr>
        <w:ind w:left="1260" w:hanging="420"/>
      </w:p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6CF53DEF"/>
    <w:multiLevelType w:val="multilevel"/>
    <w:tmpl w:val="6CF53DEF"/>
    <w:lvl w:ilvl="0" w:tentative="0">
      <w:start w:val="1"/>
      <w:numFmt w:val="decimal"/>
      <w:pStyle w:val="2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1069D3"/>
    <w:multiLevelType w:val="multilevel"/>
    <w:tmpl w:val="701069D3"/>
    <w:lvl w:ilvl="0" w:tentative="0">
      <w:start w:val="1"/>
      <w:numFmt w:val="decimal"/>
      <w:pStyle w:val="3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3"/>
    <w:lvlOverride w:ilvl="0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bookFoldPrinting w:val="1"/>
  <w:bookFoldPrintingSheets w:val="0"/>
  <w:drawingGridHorizontalSpacing w:val="217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6DF"/>
    <w:rsid w:val="0001769A"/>
    <w:rsid w:val="00024A1F"/>
    <w:rsid w:val="00026545"/>
    <w:rsid w:val="00027354"/>
    <w:rsid w:val="00027F26"/>
    <w:rsid w:val="000337EF"/>
    <w:rsid w:val="000401CD"/>
    <w:rsid w:val="000430EA"/>
    <w:rsid w:val="00050BAD"/>
    <w:rsid w:val="00052F5F"/>
    <w:rsid w:val="00053930"/>
    <w:rsid w:val="0005685F"/>
    <w:rsid w:val="00060AFE"/>
    <w:rsid w:val="00071257"/>
    <w:rsid w:val="00073DC2"/>
    <w:rsid w:val="00073F4B"/>
    <w:rsid w:val="000816C8"/>
    <w:rsid w:val="00087DBB"/>
    <w:rsid w:val="000A399C"/>
    <w:rsid w:val="000B4BFD"/>
    <w:rsid w:val="000B6C38"/>
    <w:rsid w:val="000C606D"/>
    <w:rsid w:val="000D3C6D"/>
    <w:rsid w:val="000D5B90"/>
    <w:rsid w:val="000F1444"/>
    <w:rsid w:val="000F55EB"/>
    <w:rsid w:val="000F74D0"/>
    <w:rsid w:val="0010284B"/>
    <w:rsid w:val="001038F4"/>
    <w:rsid w:val="00103EAB"/>
    <w:rsid w:val="001207B9"/>
    <w:rsid w:val="0012250D"/>
    <w:rsid w:val="00132E2E"/>
    <w:rsid w:val="00140C60"/>
    <w:rsid w:val="00140DFB"/>
    <w:rsid w:val="001438C6"/>
    <w:rsid w:val="00144135"/>
    <w:rsid w:val="00147AD5"/>
    <w:rsid w:val="00161BAC"/>
    <w:rsid w:val="0017344B"/>
    <w:rsid w:val="00183EF5"/>
    <w:rsid w:val="001847BF"/>
    <w:rsid w:val="00186F38"/>
    <w:rsid w:val="001A08B9"/>
    <w:rsid w:val="001A7FB8"/>
    <w:rsid w:val="001B467E"/>
    <w:rsid w:val="001C056D"/>
    <w:rsid w:val="001C477F"/>
    <w:rsid w:val="001C7091"/>
    <w:rsid w:val="001D1DA1"/>
    <w:rsid w:val="001D209A"/>
    <w:rsid w:val="001D303D"/>
    <w:rsid w:val="001D419B"/>
    <w:rsid w:val="001E2C3A"/>
    <w:rsid w:val="001F63EF"/>
    <w:rsid w:val="001F74F8"/>
    <w:rsid w:val="0020126E"/>
    <w:rsid w:val="0020574E"/>
    <w:rsid w:val="00206E21"/>
    <w:rsid w:val="00207397"/>
    <w:rsid w:val="00212699"/>
    <w:rsid w:val="002371BA"/>
    <w:rsid w:val="00240932"/>
    <w:rsid w:val="00261BA0"/>
    <w:rsid w:val="00265C78"/>
    <w:rsid w:val="00266377"/>
    <w:rsid w:val="00267DFF"/>
    <w:rsid w:val="00271E7C"/>
    <w:rsid w:val="0027285C"/>
    <w:rsid w:val="00286E38"/>
    <w:rsid w:val="002942ED"/>
    <w:rsid w:val="002973B8"/>
    <w:rsid w:val="00297419"/>
    <w:rsid w:val="002A1391"/>
    <w:rsid w:val="002A210F"/>
    <w:rsid w:val="002A2CFE"/>
    <w:rsid w:val="002B13CA"/>
    <w:rsid w:val="002B148C"/>
    <w:rsid w:val="002B1579"/>
    <w:rsid w:val="002B25D3"/>
    <w:rsid w:val="002B37D9"/>
    <w:rsid w:val="002B3EF1"/>
    <w:rsid w:val="002C21BF"/>
    <w:rsid w:val="002C3ABC"/>
    <w:rsid w:val="002C7CD5"/>
    <w:rsid w:val="002D0E5A"/>
    <w:rsid w:val="002D4A39"/>
    <w:rsid w:val="002F4E48"/>
    <w:rsid w:val="002F5427"/>
    <w:rsid w:val="003011D0"/>
    <w:rsid w:val="00302B62"/>
    <w:rsid w:val="00310871"/>
    <w:rsid w:val="00342433"/>
    <w:rsid w:val="00350D3F"/>
    <w:rsid w:val="00353D3B"/>
    <w:rsid w:val="00381994"/>
    <w:rsid w:val="003A2B13"/>
    <w:rsid w:val="003A52C1"/>
    <w:rsid w:val="003A75B9"/>
    <w:rsid w:val="003B33C4"/>
    <w:rsid w:val="003C1757"/>
    <w:rsid w:val="003C1E3B"/>
    <w:rsid w:val="003C2E0A"/>
    <w:rsid w:val="003C3A1B"/>
    <w:rsid w:val="003D372D"/>
    <w:rsid w:val="003D4D48"/>
    <w:rsid w:val="003F49F4"/>
    <w:rsid w:val="00401A7A"/>
    <w:rsid w:val="00404727"/>
    <w:rsid w:val="00404AF9"/>
    <w:rsid w:val="00412286"/>
    <w:rsid w:val="00425143"/>
    <w:rsid w:val="00425B61"/>
    <w:rsid w:val="004336B5"/>
    <w:rsid w:val="00440006"/>
    <w:rsid w:val="004433E1"/>
    <w:rsid w:val="004441AC"/>
    <w:rsid w:val="004546E7"/>
    <w:rsid w:val="00464B1C"/>
    <w:rsid w:val="00467116"/>
    <w:rsid w:val="004677FD"/>
    <w:rsid w:val="0047522C"/>
    <w:rsid w:val="00493F76"/>
    <w:rsid w:val="00497CF9"/>
    <w:rsid w:val="004A3ED5"/>
    <w:rsid w:val="004B04D7"/>
    <w:rsid w:val="004B1761"/>
    <w:rsid w:val="004B7570"/>
    <w:rsid w:val="004D692F"/>
    <w:rsid w:val="004E4340"/>
    <w:rsid w:val="004F56A8"/>
    <w:rsid w:val="004F7A8A"/>
    <w:rsid w:val="00503B10"/>
    <w:rsid w:val="00504DB8"/>
    <w:rsid w:val="00511F34"/>
    <w:rsid w:val="00514D25"/>
    <w:rsid w:val="0052169E"/>
    <w:rsid w:val="00530D91"/>
    <w:rsid w:val="005314CB"/>
    <w:rsid w:val="00543A12"/>
    <w:rsid w:val="005454E9"/>
    <w:rsid w:val="00545D28"/>
    <w:rsid w:val="00547B4A"/>
    <w:rsid w:val="00554124"/>
    <w:rsid w:val="00556BC6"/>
    <w:rsid w:val="00562240"/>
    <w:rsid w:val="00562390"/>
    <w:rsid w:val="00564F0A"/>
    <w:rsid w:val="0056662A"/>
    <w:rsid w:val="00566D64"/>
    <w:rsid w:val="0057290F"/>
    <w:rsid w:val="00572F16"/>
    <w:rsid w:val="00574013"/>
    <w:rsid w:val="005766C7"/>
    <w:rsid w:val="00576B59"/>
    <w:rsid w:val="00577F6A"/>
    <w:rsid w:val="00590406"/>
    <w:rsid w:val="005A7237"/>
    <w:rsid w:val="005A7503"/>
    <w:rsid w:val="005B1068"/>
    <w:rsid w:val="005C3ACC"/>
    <w:rsid w:val="005C4638"/>
    <w:rsid w:val="005C7B94"/>
    <w:rsid w:val="005D0078"/>
    <w:rsid w:val="005D4FA8"/>
    <w:rsid w:val="005E367B"/>
    <w:rsid w:val="005E7729"/>
    <w:rsid w:val="005E7EE0"/>
    <w:rsid w:val="005F64D4"/>
    <w:rsid w:val="0060391D"/>
    <w:rsid w:val="00604E88"/>
    <w:rsid w:val="006066C2"/>
    <w:rsid w:val="006104F7"/>
    <w:rsid w:val="00615DD1"/>
    <w:rsid w:val="006241FE"/>
    <w:rsid w:val="006260A7"/>
    <w:rsid w:val="00632B76"/>
    <w:rsid w:val="00634454"/>
    <w:rsid w:val="00637CEF"/>
    <w:rsid w:val="00642148"/>
    <w:rsid w:val="00650FF8"/>
    <w:rsid w:val="006534FD"/>
    <w:rsid w:val="00656B8F"/>
    <w:rsid w:val="006660D3"/>
    <w:rsid w:val="00666A02"/>
    <w:rsid w:val="0067568B"/>
    <w:rsid w:val="006870D7"/>
    <w:rsid w:val="00687605"/>
    <w:rsid w:val="0069025C"/>
    <w:rsid w:val="00690550"/>
    <w:rsid w:val="00691F7F"/>
    <w:rsid w:val="006A3AFF"/>
    <w:rsid w:val="006A72A3"/>
    <w:rsid w:val="006B6528"/>
    <w:rsid w:val="006C54DF"/>
    <w:rsid w:val="006C6C8D"/>
    <w:rsid w:val="006E1179"/>
    <w:rsid w:val="006E1B36"/>
    <w:rsid w:val="006E610E"/>
    <w:rsid w:val="006E6BD1"/>
    <w:rsid w:val="006F38E6"/>
    <w:rsid w:val="006F695B"/>
    <w:rsid w:val="0070110C"/>
    <w:rsid w:val="00702575"/>
    <w:rsid w:val="00703B49"/>
    <w:rsid w:val="00705BCA"/>
    <w:rsid w:val="0071436E"/>
    <w:rsid w:val="00714C1B"/>
    <w:rsid w:val="00723027"/>
    <w:rsid w:val="00724EE2"/>
    <w:rsid w:val="007316B1"/>
    <w:rsid w:val="00732EE2"/>
    <w:rsid w:val="0073586A"/>
    <w:rsid w:val="007379E6"/>
    <w:rsid w:val="00740055"/>
    <w:rsid w:val="0074143B"/>
    <w:rsid w:val="00744C07"/>
    <w:rsid w:val="007473B0"/>
    <w:rsid w:val="00752DDF"/>
    <w:rsid w:val="00755E67"/>
    <w:rsid w:val="007600B8"/>
    <w:rsid w:val="00763A68"/>
    <w:rsid w:val="00763C0A"/>
    <w:rsid w:val="00765DFB"/>
    <w:rsid w:val="007715C7"/>
    <w:rsid w:val="007727F3"/>
    <w:rsid w:val="00773664"/>
    <w:rsid w:val="0078192C"/>
    <w:rsid w:val="00786AAE"/>
    <w:rsid w:val="007A1C61"/>
    <w:rsid w:val="007A2979"/>
    <w:rsid w:val="007B226F"/>
    <w:rsid w:val="007B572B"/>
    <w:rsid w:val="007C1696"/>
    <w:rsid w:val="007C6055"/>
    <w:rsid w:val="007C700C"/>
    <w:rsid w:val="007D3595"/>
    <w:rsid w:val="007D65B5"/>
    <w:rsid w:val="007D6BB1"/>
    <w:rsid w:val="007E695C"/>
    <w:rsid w:val="007F0543"/>
    <w:rsid w:val="007F43B5"/>
    <w:rsid w:val="007F5D02"/>
    <w:rsid w:val="007F7117"/>
    <w:rsid w:val="00801EAB"/>
    <w:rsid w:val="00807857"/>
    <w:rsid w:val="00812862"/>
    <w:rsid w:val="00817798"/>
    <w:rsid w:val="00817AE1"/>
    <w:rsid w:val="00817EDC"/>
    <w:rsid w:val="008220D1"/>
    <w:rsid w:val="0082296D"/>
    <w:rsid w:val="008238E6"/>
    <w:rsid w:val="008313A4"/>
    <w:rsid w:val="00832146"/>
    <w:rsid w:val="0083288A"/>
    <w:rsid w:val="00832D83"/>
    <w:rsid w:val="008457D5"/>
    <w:rsid w:val="00863694"/>
    <w:rsid w:val="00866011"/>
    <w:rsid w:val="0087005E"/>
    <w:rsid w:val="008751D4"/>
    <w:rsid w:val="0089518C"/>
    <w:rsid w:val="008A0A5D"/>
    <w:rsid w:val="008A0AF5"/>
    <w:rsid w:val="008A1622"/>
    <w:rsid w:val="008B1DCA"/>
    <w:rsid w:val="008B31E4"/>
    <w:rsid w:val="008B3665"/>
    <w:rsid w:val="008C1530"/>
    <w:rsid w:val="008C2535"/>
    <w:rsid w:val="008D1078"/>
    <w:rsid w:val="008D4F52"/>
    <w:rsid w:val="00902043"/>
    <w:rsid w:val="0090235A"/>
    <w:rsid w:val="009025D4"/>
    <w:rsid w:val="0090553F"/>
    <w:rsid w:val="009055A5"/>
    <w:rsid w:val="009215D7"/>
    <w:rsid w:val="00921F45"/>
    <w:rsid w:val="00925EAD"/>
    <w:rsid w:val="00930239"/>
    <w:rsid w:val="009329C3"/>
    <w:rsid w:val="00934477"/>
    <w:rsid w:val="00943444"/>
    <w:rsid w:val="00955DB5"/>
    <w:rsid w:val="00955DFB"/>
    <w:rsid w:val="00955F49"/>
    <w:rsid w:val="00957AFB"/>
    <w:rsid w:val="00966CDE"/>
    <w:rsid w:val="009736DF"/>
    <w:rsid w:val="009771CE"/>
    <w:rsid w:val="00980B3D"/>
    <w:rsid w:val="009936E3"/>
    <w:rsid w:val="00993919"/>
    <w:rsid w:val="009A776B"/>
    <w:rsid w:val="009B5864"/>
    <w:rsid w:val="009C727E"/>
    <w:rsid w:val="009D1E2C"/>
    <w:rsid w:val="009D5AED"/>
    <w:rsid w:val="009E1C29"/>
    <w:rsid w:val="009E5A5A"/>
    <w:rsid w:val="009F2A8C"/>
    <w:rsid w:val="00A049E2"/>
    <w:rsid w:val="00A04B9C"/>
    <w:rsid w:val="00A17646"/>
    <w:rsid w:val="00A300E1"/>
    <w:rsid w:val="00A31E3C"/>
    <w:rsid w:val="00A3207F"/>
    <w:rsid w:val="00A34AB1"/>
    <w:rsid w:val="00A35DE3"/>
    <w:rsid w:val="00A4030C"/>
    <w:rsid w:val="00A563D5"/>
    <w:rsid w:val="00A6143F"/>
    <w:rsid w:val="00A64FAA"/>
    <w:rsid w:val="00A6779B"/>
    <w:rsid w:val="00A72CAE"/>
    <w:rsid w:val="00A731E7"/>
    <w:rsid w:val="00A808F9"/>
    <w:rsid w:val="00A830FB"/>
    <w:rsid w:val="00A84855"/>
    <w:rsid w:val="00A940DA"/>
    <w:rsid w:val="00A95567"/>
    <w:rsid w:val="00AA09A7"/>
    <w:rsid w:val="00AA6695"/>
    <w:rsid w:val="00AA727C"/>
    <w:rsid w:val="00AB0107"/>
    <w:rsid w:val="00AB21BA"/>
    <w:rsid w:val="00AB3A61"/>
    <w:rsid w:val="00AB6812"/>
    <w:rsid w:val="00AC3653"/>
    <w:rsid w:val="00AD10C0"/>
    <w:rsid w:val="00AD2477"/>
    <w:rsid w:val="00AD35AE"/>
    <w:rsid w:val="00AD77F3"/>
    <w:rsid w:val="00AE516E"/>
    <w:rsid w:val="00AF2760"/>
    <w:rsid w:val="00AF376A"/>
    <w:rsid w:val="00AF540D"/>
    <w:rsid w:val="00AF71A2"/>
    <w:rsid w:val="00B02172"/>
    <w:rsid w:val="00B0716F"/>
    <w:rsid w:val="00B1439D"/>
    <w:rsid w:val="00B17F51"/>
    <w:rsid w:val="00B2444C"/>
    <w:rsid w:val="00B32F3C"/>
    <w:rsid w:val="00B41D87"/>
    <w:rsid w:val="00B44A70"/>
    <w:rsid w:val="00B518B7"/>
    <w:rsid w:val="00B560E4"/>
    <w:rsid w:val="00B56733"/>
    <w:rsid w:val="00B61E21"/>
    <w:rsid w:val="00B73F88"/>
    <w:rsid w:val="00B77395"/>
    <w:rsid w:val="00B779D0"/>
    <w:rsid w:val="00B77E27"/>
    <w:rsid w:val="00B82021"/>
    <w:rsid w:val="00B84173"/>
    <w:rsid w:val="00B8480B"/>
    <w:rsid w:val="00B8566E"/>
    <w:rsid w:val="00B93DCF"/>
    <w:rsid w:val="00B9655A"/>
    <w:rsid w:val="00B976CF"/>
    <w:rsid w:val="00BA0DF3"/>
    <w:rsid w:val="00BA4907"/>
    <w:rsid w:val="00BB2AEB"/>
    <w:rsid w:val="00BB7385"/>
    <w:rsid w:val="00BB7AD5"/>
    <w:rsid w:val="00BC05B2"/>
    <w:rsid w:val="00BC7C2D"/>
    <w:rsid w:val="00BD4DE1"/>
    <w:rsid w:val="00BE0237"/>
    <w:rsid w:val="00BE0FD1"/>
    <w:rsid w:val="00BF2111"/>
    <w:rsid w:val="00C0309A"/>
    <w:rsid w:val="00C03C1D"/>
    <w:rsid w:val="00C05404"/>
    <w:rsid w:val="00C10DA9"/>
    <w:rsid w:val="00C11871"/>
    <w:rsid w:val="00C13D62"/>
    <w:rsid w:val="00C1460B"/>
    <w:rsid w:val="00C16263"/>
    <w:rsid w:val="00C25251"/>
    <w:rsid w:val="00C4043F"/>
    <w:rsid w:val="00C5320C"/>
    <w:rsid w:val="00C55FB9"/>
    <w:rsid w:val="00C56899"/>
    <w:rsid w:val="00C57BC3"/>
    <w:rsid w:val="00C62D98"/>
    <w:rsid w:val="00C6561C"/>
    <w:rsid w:val="00C67651"/>
    <w:rsid w:val="00C72F86"/>
    <w:rsid w:val="00C769E7"/>
    <w:rsid w:val="00C77459"/>
    <w:rsid w:val="00C81F3E"/>
    <w:rsid w:val="00C974B8"/>
    <w:rsid w:val="00CA0C86"/>
    <w:rsid w:val="00CA2A50"/>
    <w:rsid w:val="00CA5D34"/>
    <w:rsid w:val="00CA6202"/>
    <w:rsid w:val="00CB6FCA"/>
    <w:rsid w:val="00CC178B"/>
    <w:rsid w:val="00CC297C"/>
    <w:rsid w:val="00CC2B60"/>
    <w:rsid w:val="00CC7342"/>
    <w:rsid w:val="00CD083F"/>
    <w:rsid w:val="00CD4DBB"/>
    <w:rsid w:val="00CE4F56"/>
    <w:rsid w:val="00CF6A80"/>
    <w:rsid w:val="00CF7982"/>
    <w:rsid w:val="00CF7DFA"/>
    <w:rsid w:val="00D01F2E"/>
    <w:rsid w:val="00D030A9"/>
    <w:rsid w:val="00D0595C"/>
    <w:rsid w:val="00D30165"/>
    <w:rsid w:val="00D35EB7"/>
    <w:rsid w:val="00D3743F"/>
    <w:rsid w:val="00D41713"/>
    <w:rsid w:val="00D434BF"/>
    <w:rsid w:val="00D5227A"/>
    <w:rsid w:val="00D56DFE"/>
    <w:rsid w:val="00D638C9"/>
    <w:rsid w:val="00D653C2"/>
    <w:rsid w:val="00D65A59"/>
    <w:rsid w:val="00D73F5D"/>
    <w:rsid w:val="00D802AC"/>
    <w:rsid w:val="00D85A69"/>
    <w:rsid w:val="00D865BC"/>
    <w:rsid w:val="00D86694"/>
    <w:rsid w:val="00D87E9F"/>
    <w:rsid w:val="00D903B5"/>
    <w:rsid w:val="00D9050A"/>
    <w:rsid w:val="00D93928"/>
    <w:rsid w:val="00D950F5"/>
    <w:rsid w:val="00D96089"/>
    <w:rsid w:val="00DA3146"/>
    <w:rsid w:val="00DA7AA4"/>
    <w:rsid w:val="00DC2BB1"/>
    <w:rsid w:val="00DC75D4"/>
    <w:rsid w:val="00DE3590"/>
    <w:rsid w:val="00DE3983"/>
    <w:rsid w:val="00DF721B"/>
    <w:rsid w:val="00E00E91"/>
    <w:rsid w:val="00E01D2A"/>
    <w:rsid w:val="00E04370"/>
    <w:rsid w:val="00E04880"/>
    <w:rsid w:val="00E05B8A"/>
    <w:rsid w:val="00E16D4A"/>
    <w:rsid w:val="00E20857"/>
    <w:rsid w:val="00E3035B"/>
    <w:rsid w:val="00E5343E"/>
    <w:rsid w:val="00E56FC6"/>
    <w:rsid w:val="00E57130"/>
    <w:rsid w:val="00E5780E"/>
    <w:rsid w:val="00E667E0"/>
    <w:rsid w:val="00E72E24"/>
    <w:rsid w:val="00E73A38"/>
    <w:rsid w:val="00E73F91"/>
    <w:rsid w:val="00E74278"/>
    <w:rsid w:val="00E76A5F"/>
    <w:rsid w:val="00E808CB"/>
    <w:rsid w:val="00E86983"/>
    <w:rsid w:val="00E935CC"/>
    <w:rsid w:val="00E94EA1"/>
    <w:rsid w:val="00EA597D"/>
    <w:rsid w:val="00EA7E39"/>
    <w:rsid w:val="00EB4394"/>
    <w:rsid w:val="00EC1506"/>
    <w:rsid w:val="00EC19C1"/>
    <w:rsid w:val="00EC48AC"/>
    <w:rsid w:val="00ED7B78"/>
    <w:rsid w:val="00EE2264"/>
    <w:rsid w:val="00EE2C3D"/>
    <w:rsid w:val="00EE3A02"/>
    <w:rsid w:val="00F077FD"/>
    <w:rsid w:val="00F1009A"/>
    <w:rsid w:val="00F142D3"/>
    <w:rsid w:val="00F2196E"/>
    <w:rsid w:val="00F2324E"/>
    <w:rsid w:val="00F3362D"/>
    <w:rsid w:val="00F36263"/>
    <w:rsid w:val="00F461B3"/>
    <w:rsid w:val="00F544BE"/>
    <w:rsid w:val="00F613F2"/>
    <w:rsid w:val="00F633E8"/>
    <w:rsid w:val="00F7542B"/>
    <w:rsid w:val="00F82781"/>
    <w:rsid w:val="00F83B0A"/>
    <w:rsid w:val="00F9608E"/>
    <w:rsid w:val="00F96A51"/>
    <w:rsid w:val="00FA10B2"/>
    <w:rsid w:val="00FA1989"/>
    <w:rsid w:val="00FA5027"/>
    <w:rsid w:val="00FB222E"/>
    <w:rsid w:val="00FC549E"/>
    <w:rsid w:val="00FD1435"/>
    <w:rsid w:val="00FD1513"/>
    <w:rsid w:val="00FE4E4E"/>
    <w:rsid w:val="00FE53C1"/>
    <w:rsid w:val="00FE5B78"/>
    <w:rsid w:val="00FF36A8"/>
    <w:rsid w:val="09E106B2"/>
    <w:rsid w:val="15BD7CCB"/>
    <w:rsid w:val="17595602"/>
    <w:rsid w:val="1A5A785B"/>
    <w:rsid w:val="28756B7A"/>
    <w:rsid w:val="29CD1447"/>
    <w:rsid w:val="2F406937"/>
    <w:rsid w:val="362E4FDA"/>
    <w:rsid w:val="3FDB02D2"/>
    <w:rsid w:val="426E4C6B"/>
    <w:rsid w:val="4C27372C"/>
    <w:rsid w:val="4F4A75C8"/>
    <w:rsid w:val="52091021"/>
    <w:rsid w:val="76907D2B"/>
    <w:rsid w:val="7C4E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numPr>
        <w:ilvl w:val="0"/>
        <w:numId w:val="1"/>
      </w:numPr>
      <w:spacing w:line="578" w:lineRule="auto"/>
      <w:outlineLvl w:val="0"/>
    </w:pPr>
    <w:rPr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28"/>
    <w:unhideWhenUsed/>
    <w:qFormat/>
    <w:uiPriority w:val="9"/>
    <w:pPr>
      <w:keepNext/>
      <w:keepLines/>
      <w:numPr>
        <w:ilvl w:val="0"/>
        <w:numId w:val="2"/>
      </w:numPr>
      <w:spacing w:line="416" w:lineRule="auto"/>
      <w:outlineLvl w:val="1"/>
    </w:pPr>
    <w:rPr>
      <w:rFonts w:asciiTheme="majorHAnsi" w:hAnsiTheme="majorHAnsi" w:eastAsiaTheme="majorEastAsia" w:cstheme="majorBidi"/>
      <w:b/>
      <w:bCs/>
      <w:sz w:val="24"/>
      <w:szCs w:val="32"/>
    </w:rPr>
  </w:style>
  <w:style w:type="paragraph" w:styleId="4">
    <w:name w:val="heading 3"/>
    <w:basedOn w:val="1"/>
    <w:next w:val="1"/>
    <w:link w:val="30"/>
    <w:unhideWhenUsed/>
    <w:qFormat/>
    <w:uiPriority w:val="9"/>
    <w:pPr>
      <w:keepNext/>
      <w:keepLines/>
      <w:numPr>
        <w:ilvl w:val="0"/>
        <w:numId w:val="3"/>
      </w:numPr>
      <w:spacing w:line="416" w:lineRule="auto"/>
      <w:outlineLvl w:val="2"/>
    </w:pPr>
    <w:rPr>
      <w:b/>
      <w:bCs/>
      <w:szCs w:val="32"/>
    </w:rPr>
  </w:style>
  <w:style w:type="paragraph" w:styleId="5">
    <w:name w:val="heading 4"/>
    <w:basedOn w:val="1"/>
    <w:next w:val="1"/>
    <w:link w:val="3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autoRedefine/>
    <w:unhideWhenUsed/>
    <w:qFormat/>
    <w:uiPriority w:val="39"/>
    <w:pPr>
      <w:ind w:left="1260"/>
      <w:jc w:val="left"/>
    </w:pPr>
    <w:rPr>
      <w:sz w:val="18"/>
      <w:szCs w:val="18"/>
    </w:rPr>
  </w:style>
  <w:style w:type="paragraph" w:styleId="7">
    <w:name w:val="annotation text"/>
    <w:basedOn w:val="1"/>
    <w:semiHidden/>
    <w:unhideWhenUsed/>
    <w:qFormat/>
    <w:uiPriority w:val="99"/>
    <w:pPr>
      <w:jc w:val="left"/>
    </w:pPr>
  </w:style>
  <w:style w:type="paragraph" w:styleId="8">
    <w:name w:val="Body Text"/>
    <w:basedOn w:val="1"/>
    <w:qFormat/>
    <w:uiPriority w:val="0"/>
    <w:pPr>
      <w:jc w:val="center"/>
    </w:pPr>
    <w:rPr>
      <w:b/>
      <w:bCs/>
      <w:sz w:val="30"/>
    </w:rPr>
  </w:style>
  <w:style w:type="paragraph" w:styleId="9">
    <w:name w:val="toc 5"/>
    <w:basedOn w:val="1"/>
    <w:next w:val="1"/>
    <w:autoRedefine/>
    <w:unhideWhenUsed/>
    <w:qFormat/>
    <w:uiPriority w:val="39"/>
    <w:pPr>
      <w:ind w:left="840"/>
      <w:jc w:val="left"/>
    </w:pPr>
    <w:rPr>
      <w:sz w:val="18"/>
      <w:szCs w:val="18"/>
    </w:rPr>
  </w:style>
  <w:style w:type="paragraph" w:styleId="10">
    <w:name w:val="toc 3"/>
    <w:basedOn w:val="1"/>
    <w:next w:val="1"/>
    <w:unhideWhenUsed/>
    <w:qFormat/>
    <w:uiPriority w:val="39"/>
    <w:pPr>
      <w:ind w:left="420"/>
      <w:jc w:val="left"/>
    </w:pPr>
    <w:rPr>
      <w:i/>
      <w:iCs/>
      <w:sz w:val="20"/>
      <w:szCs w:val="20"/>
    </w:rPr>
  </w:style>
  <w:style w:type="paragraph" w:styleId="11">
    <w:name w:val="toc 8"/>
    <w:basedOn w:val="1"/>
    <w:next w:val="1"/>
    <w:autoRedefine/>
    <w:unhideWhenUsed/>
    <w:qFormat/>
    <w:uiPriority w:val="39"/>
    <w:pPr>
      <w:ind w:left="1470"/>
      <w:jc w:val="left"/>
    </w:pPr>
    <w:rPr>
      <w:sz w:val="18"/>
      <w:szCs w:val="18"/>
    </w:rPr>
  </w:style>
  <w:style w:type="paragraph" w:styleId="12">
    <w:name w:val="Balloon Text"/>
    <w:basedOn w:val="1"/>
    <w:link w:val="32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unhideWhenUsed/>
    <w:qFormat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6">
    <w:name w:val="toc 4"/>
    <w:basedOn w:val="1"/>
    <w:next w:val="1"/>
    <w:autoRedefine/>
    <w:unhideWhenUsed/>
    <w:qFormat/>
    <w:uiPriority w:val="39"/>
    <w:pPr>
      <w:ind w:left="630"/>
      <w:jc w:val="left"/>
    </w:pPr>
    <w:rPr>
      <w:sz w:val="18"/>
      <w:szCs w:val="18"/>
    </w:rPr>
  </w:style>
  <w:style w:type="paragraph" w:styleId="17">
    <w:name w:val="toc 6"/>
    <w:basedOn w:val="1"/>
    <w:next w:val="1"/>
    <w:autoRedefine/>
    <w:unhideWhenUsed/>
    <w:qFormat/>
    <w:uiPriority w:val="39"/>
    <w:pPr>
      <w:ind w:left="1050"/>
      <w:jc w:val="left"/>
    </w:pPr>
    <w:rPr>
      <w:sz w:val="18"/>
      <w:szCs w:val="18"/>
    </w:rPr>
  </w:style>
  <w:style w:type="paragraph" w:styleId="18">
    <w:name w:val="toc 2"/>
    <w:basedOn w:val="1"/>
    <w:next w:val="1"/>
    <w:unhideWhenUsed/>
    <w:qFormat/>
    <w:uiPriority w:val="39"/>
    <w:pPr>
      <w:ind w:left="210"/>
      <w:jc w:val="left"/>
    </w:pPr>
    <w:rPr>
      <w:smallCaps/>
      <w:sz w:val="20"/>
      <w:szCs w:val="20"/>
    </w:rPr>
  </w:style>
  <w:style w:type="paragraph" w:styleId="19">
    <w:name w:val="toc 9"/>
    <w:basedOn w:val="1"/>
    <w:next w:val="1"/>
    <w:autoRedefine/>
    <w:unhideWhenUsed/>
    <w:qFormat/>
    <w:uiPriority w:val="39"/>
    <w:pPr>
      <w:ind w:left="1680"/>
      <w:jc w:val="left"/>
    </w:pPr>
    <w:rPr>
      <w:sz w:val="18"/>
      <w:szCs w:val="18"/>
    </w:rPr>
  </w:style>
  <w:style w:type="paragraph" w:styleId="20">
    <w:name w:val="Body Text First Indent"/>
    <w:basedOn w:val="8"/>
    <w:qFormat/>
    <w:uiPriority w:val="0"/>
    <w:pPr>
      <w:ind w:firstLine="420" w:firstLineChars="100"/>
    </w:pPr>
  </w:style>
  <w:style w:type="character" w:styleId="23">
    <w:name w:val="Hyperlink"/>
    <w:qFormat/>
    <w:uiPriority w:val="99"/>
    <w:rPr>
      <w:color w:val="0000FF"/>
      <w:u w:val="single"/>
    </w:rPr>
  </w:style>
  <w:style w:type="character" w:customStyle="1" w:styleId="24">
    <w:name w:val="页眉 字符"/>
    <w:basedOn w:val="22"/>
    <w:link w:val="14"/>
    <w:qFormat/>
    <w:uiPriority w:val="99"/>
    <w:rPr>
      <w:sz w:val="18"/>
      <w:szCs w:val="18"/>
    </w:rPr>
  </w:style>
  <w:style w:type="character" w:customStyle="1" w:styleId="25">
    <w:name w:val="页脚 字符"/>
    <w:basedOn w:val="22"/>
    <w:link w:val="13"/>
    <w:qFormat/>
    <w:uiPriority w:val="99"/>
    <w:rPr>
      <w:sz w:val="18"/>
      <w:szCs w:val="18"/>
    </w:rPr>
  </w:style>
  <w:style w:type="character" w:customStyle="1" w:styleId="26">
    <w:name w:val="标题 1 字符"/>
    <w:basedOn w:val="22"/>
    <w:link w:val="2"/>
    <w:qFormat/>
    <w:uiPriority w:val="9"/>
    <w:rPr>
      <w:b/>
      <w:bCs/>
      <w:kern w:val="44"/>
      <w:sz w:val="30"/>
      <w:szCs w:val="44"/>
    </w:rPr>
  </w:style>
  <w:style w:type="paragraph" w:customStyle="1" w:styleId="27">
    <w:name w:val="TOC 标题1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="Calibri Light" w:hAnsi="Calibri Light" w:eastAsia="宋体" w:cs="Times New Roman"/>
      <w:b w:val="0"/>
      <w:bCs w:val="0"/>
      <w:color w:val="2E74B5"/>
      <w:kern w:val="0"/>
      <w:sz w:val="32"/>
      <w:szCs w:val="32"/>
    </w:rPr>
  </w:style>
  <w:style w:type="character" w:customStyle="1" w:styleId="28">
    <w:name w:val="标题 2 字符"/>
    <w:basedOn w:val="22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32"/>
    </w:rPr>
  </w:style>
  <w:style w:type="paragraph" w:customStyle="1" w:styleId="29">
    <w:name w:val="列出段落1"/>
    <w:basedOn w:val="1"/>
    <w:qFormat/>
    <w:uiPriority w:val="34"/>
    <w:pPr>
      <w:ind w:firstLine="420" w:firstLineChars="200"/>
    </w:pPr>
  </w:style>
  <w:style w:type="character" w:customStyle="1" w:styleId="30">
    <w:name w:val="标题 3 字符"/>
    <w:basedOn w:val="22"/>
    <w:link w:val="4"/>
    <w:qFormat/>
    <w:uiPriority w:val="9"/>
    <w:rPr>
      <w:b/>
      <w:bCs/>
      <w:kern w:val="2"/>
      <w:sz w:val="21"/>
      <w:szCs w:val="32"/>
    </w:rPr>
  </w:style>
  <w:style w:type="character" w:customStyle="1" w:styleId="31">
    <w:name w:val="标题 4 字符"/>
    <w:basedOn w:val="22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2">
    <w:name w:val="批注框文本 字符"/>
    <w:basedOn w:val="22"/>
    <w:link w:val="12"/>
    <w:semiHidden/>
    <w:qFormat/>
    <w:uiPriority w:val="99"/>
    <w:rPr>
      <w:sz w:val="18"/>
      <w:szCs w:val="18"/>
    </w:rPr>
  </w:style>
  <w:style w:type="paragraph" w:customStyle="1" w:styleId="33">
    <w:name w:val="TOC 标题2"/>
    <w:basedOn w:val="2"/>
    <w:next w:val="1"/>
    <w:unhideWhenUsed/>
    <w:qFormat/>
    <w:uiPriority w:val="39"/>
    <w:pPr>
      <w:widowControl/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paragraph" w:customStyle="1" w:styleId="34">
    <w:name w:val="TOC Heading"/>
    <w:basedOn w:val="2"/>
    <w:next w:val="1"/>
    <w:unhideWhenUsed/>
    <w:qFormat/>
    <w:uiPriority w:val="39"/>
    <w:pPr>
      <w:widowControl/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paragraph" w:customStyle="1" w:styleId="35">
    <w:name w:val="WPSOffice手动目录 1"/>
    <w:uiPriority w:val="0"/>
    <w:pPr>
      <w:ind w:leftChars="0"/>
    </w:pPr>
    <w:rPr>
      <w:sz w:val="20"/>
      <w:szCs w:val="20"/>
    </w:rPr>
  </w:style>
  <w:style w:type="paragraph" w:customStyle="1" w:styleId="36">
    <w:name w:val="WPSOffice手动目录 2"/>
    <w:uiPriority w:val="0"/>
    <w:pPr>
      <w:ind w:leftChars="200"/>
    </w:pPr>
    <w:rPr>
      <w:sz w:val="20"/>
      <w:szCs w:val="20"/>
    </w:rPr>
  </w:style>
  <w:style w:type="paragraph" w:customStyle="1" w:styleId="37">
    <w:name w:val="WPSOffice手动目录 3"/>
    <w:uiPriority w:val="0"/>
    <w:pPr>
      <w:ind w:leftChars="40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9" Type="http://schemas.openxmlformats.org/officeDocument/2006/relationships/fontTable" Target="fontTable.xml"/><Relationship Id="rId38" Type="http://schemas.openxmlformats.org/officeDocument/2006/relationships/customXml" Target="../customXml/item2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jpe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F10D34-694F-40C9-B131-7E89E94A26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20</Pages>
  <Words>2340</Words>
  <Characters>2506</Characters>
  <Lines>46</Lines>
  <Paragraphs>13</Paragraphs>
  <TotalTime>3</TotalTime>
  <ScaleCrop>false</ScaleCrop>
  <LinksUpToDate>false</LinksUpToDate>
  <CharactersWithSpaces>2799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2019-08-05T07:37:00Z</dcterms:created>
  <dc:creator>ASUS-LTF</dc:creator>
  <cp:lastModifiedBy>min之敏</cp:lastModifiedBy>
  <cp:lastPrinted>2019-11-26T01:18:00Z</cp:lastPrinted>
  <dcterms:modified xsi:type="dcterms:W3CDTF">2025-04-16T03:13:41Z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eyJoZGlkIjoiNTA1ZmRkZjFiM2EzOTBiNDg4OGRmMzFiODA2ZWFhMTkiLCJ1c2VySWQiOiIzMjI1ODU5NzEifQ==</vt:lpwstr>
  </property>
  <property fmtid="{D5CDD505-2E9C-101B-9397-08002B2CF9AE}" pid="4" name="ICV">
    <vt:lpwstr>6D87BA73B92B4EABB06EE223DA5783A3_13</vt:lpwstr>
  </property>
</Properties>
</file>